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80" w:type="dxa"/>
          <w:right w:w="80" w:type="dxa"/>
        </w:tblCellMar>
        <w:tblLook w:val="0000" w:firstRow="0" w:lastRow="0" w:firstColumn="0" w:lastColumn="0" w:noHBand="0" w:noVBand="0"/>
      </w:tblPr>
      <w:tblGrid>
        <w:gridCol w:w="10440"/>
      </w:tblGrid>
      <w:tr w:rsidR="00411939" w:rsidRPr="00083D3F" w14:paraId="5A6E7DE9" w14:textId="77777777">
        <w:tc>
          <w:tcPr>
            <w:tcW w:w="10440" w:type="dxa"/>
          </w:tcPr>
          <w:p w14:paraId="213DC9AC" w14:textId="6E13A11C" w:rsidR="00411939" w:rsidRPr="00D35E85" w:rsidRDefault="00411939" w:rsidP="0098317A">
            <w:pPr>
              <w:ind w:right="20"/>
              <w:jc w:val="center"/>
              <w:rPr>
                <w:rFonts w:ascii="Arial" w:hAnsi="Arial"/>
                <w:i/>
                <w:sz w:val="20"/>
              </w:rPr>
            </w:pPr>
            <w:bookmarkStart w:id="0" w:name="_GoBack"/>
            <w:bookmarkEnd w:id="0"/>
            <w:r w:rsidRPr="00D35E85">
              <w:rPr>
                <w:rFonts w:ascii="Arial" w:hAnsi="Arial"/>
                <w:i/>
                <w:sz w:val="36"/>
              </w:rPr>
              <w:t xml:space="preserve">Chapter </w:t>
            </w:r>
            <w:r w:rsidR="004B5C66">
              <w:rPr>
                <w:rFonts w:ascii="Arial" w:hAnsi="Arial"/>
                <w:i/>
                <w:sz w:val="36"/>
              </w:rPr>
              <w:t>22</w:t>
            </w:r>
          </w:p>
        </w:tc>
      </w:tr>
      <w:tr w:rsidR="00411939" w:rsidRPr="00083D3F" w14:paraId="6A020F8D" w14:textId="77777777">
        <w:tc>
          <w:tcPr>
            <w:tcW w:w="10440" w:type="dxa"/>
            <w:tcBorders>
              <w:bottom w:val="double" w:sz="6" w:space="0" w:color="auto"/>
            </w:tcBorders>
          </w:tcPr>
          <w:p w14:paraId="5BE136D9" w14:textId="77777777" w:rsidR="00411939" w:rsidRPr="00D35E85" w:rsidRDefault="00411939">
            <w:pPr>
              <w:ind w:right="20"/>
              <w:jc w:val="both"/>
              <w:rPr>
                <w:rFonts w:ascii="Arial" w:hAnsi="Arial"/>
                <w:sz w:val="20"/>
              </w:rPr>
            </w:pPr>
          </w:p>
        </w:tc>
      </w:tr>
    </w:tbl>
    <w:p w14:paraId="6C1B8390" w14:textId="77777777" w:rsidR="00411939" w:rsidRPr="00D35E85" w:rsidRDefault="00411939">
      <w:pPr>
        <w:jc w:val="both"/>
        <w:rPr>
          <w:rFonts w:ascii="Arial" w:hAnsi="Arial"/>
          <w:b/>
          <w:sz w:val="20"/>
        </w:rPr>
      </w:pPr>
    </w:p>
    <w:p w14:paraId="7693285D" w14:textId="77777777" w:rsidR="00411939" w:rsidRPr="00D35E85" w:rsidRDefault="00411939">
      <w:pPr>
        <w:jc w:val="both"/>
        <w:rPr>
          <w:rFonts w:ascii="Arial" w:hAnsi="Arial"/>
          <w:b/>
          <w:sz w:val="20"/>
        </w:rPr>
      </w:pPr>
    </w:p>
    <w:p w14:paraId="06807E23" w14:textId="77777777" w:rsidR="00411939" w:rsidRPr="00D35E85" w:rsidRDefault="00411939">
      <w:pPr>
        <w:jc w:val="both"/>
        <w:rPr>
          <w:rFonts w:ascii="Arial" w:hAnsi="Arial"/>
          <w:b/>
          <w:sz w:val="20"/>
        </w:rPr>
      </w:pPr>
    </w:p>
    <w:p w14:paraId="0A73AC0E" w14:textId="17A94F4B" w:rsidR="00411939" w:rsidRPr="00D35E85" w:rsidRDefault="00F508DC">
      <w:pPr>
        <w:jc w:val="center"/>
        <w:rPr>
          <w:rFonts w:ascii="Arial" w:hAnsi="Arial"/>
          <w:b/>
          <w:sz w:val="48"/>
        </w:rPr>
      </w:pPr>
      <w:r>
        <w:rPr>
          <w:rFonts w:ascii="Arial" w:hAnsi="Arial"/>
          <w:b/>
          <w:sz w:val="48"/>
        </w:rPr>
        <w:t>Performance and Breach</w:t>
      </w:r>
      <w:r w:rsidR="00772C64">
        <w:rPr>
          <w:rFonts w:ascii="Arial" w:hAnsi="Arial"/>
          <w:b/>
          <w:sz w:val="48"/>
        </w:rPr>
        <w:t xml:space="preserve"> of</w:t>
      </w:r>
    </w:p>
    <w:p w14:paraId="129C566D" w14:textId="55539F00" w:rsidR="00411939" w:rsidRPr="00D35E85" w:rsidRDefault="00411939">
      <w:pPr>
        <w:jc w:val="center"/>
        <w:rPr>
          <w:rFonts w:ascii="Arial" w:hAnsi="Arial"/>
          <w:b/>
          <w:sz w:val="48"/>
        </w:rPr>
      </w:pPr>
      <w:r w:rsidRPr="00D35E85">
        <w:rPr>
          <w:rFonts w:ascii="Arial" w:hAnsi="Arial"/>
          <w:b/>
          <w:sz w:val="48"/>
        </w:rPr>
        <w:t>Sales and Lease Contracts</w:t>
      </w:r>
    </w:p>
    <w:p w14:paraId="12AC5610" w14:textId="77777777" w:rsidR="00411939" w:rsidRPr="00D35E85" w:rsidRDefault="00411939">
      <w:pPr>
        <w:jc w:val="both"/>
        <w:rPr>
          <w:rFonts w:ascii="Arial" w:hAnsi="Arial"/>
          <w:b/>
          <w:sz w:val="24"/>
        </w:rPr>
      </w:pPr>
    </w:p>
    <w:p w14:paraId="57591F99" w14:textId="77777777" w:rsidR="00411939" w:rsidRPr="00D35E85" w:rsidRDefault="00411939">
      <w:pPr>
        <w:jc w:val="both"/>
        <w:rPr>
          <w:rFonts w:ascii="Arial" w:hAnsi="Arial"/>
          <w:b/>
          <w:sz w:val="20"/>
        </w:rPr>
      </w:pPr>
    </w:p>
    <w:p w14:paraId="111E1BE2" w14:textId="77777777" w:rsidR="00411939" w:rsidRPr="00D35E85" w:rsidRDefault="00411939">
      <w:pPr>
        <w:jc w:val="both"/>
        <w:rPr>
          <w:rFonts w:ascii="Arial" w:hAnsi="Arial"/>
          <w:b/>
          <w:smallCaps/>
        </w:rPr>
      </w:pPr>
      <w:r w:rsidRPr="00D35E85">
        <w:rPr>
          <w:rFonts w:ascii="Arial" w:hAnsi="Arial"/>
          <w:b/>
          <w:smallCaps/>
        </w:rPr>
        <w:t>Introduction</w:t>
      </w:r>
    </w:p>
    <w:p w14:paraId="4B2064C6" w14:textId="77777777" w:rsidR="00411939" w:rsidRPr="00D35E85" w:rsidRDefault="00411939">
      <w:pPr>
        <w:jc w:val="both"/>
        <w:rPr>
          <w:rFonts w:ascii="Arial" w:hAnsi="Arial"/>
          <w:sz w:val="20"/>
        </w:rPr>
      </w:pPr>
    </w:p>
    <w:p w14:paraId="34C6D832" w14:textId="77777777" w:rsidR="00411939" w:rsidRPr="00D35E85" w:rsidRDefault="00411939">
      <w:pPr>
        <w:pStyle w:val="BodyText"/>
        <w:rPr>
          <w:rFonts w:ascii="Arial" w:hAnsi="Arial"/>
        </w:rPr>
      </w:pPr>
      <w:r w:rsidRPr="00D35E85">
        <w:rPr>
          <w:rFonts w:ascii="Arial" w:hAnsi="Arial"/>
        </w:rPr>
        <w:tab/>
        <w:t>This chapter considers the general requirement of good faith and the basic performance obli</w:t>
      </w:r>
      <w:r w:rsidRPr="00D35E85">
        <w:rPr>
          <w:rFonts w:ascii="Arial" w:hAnsi="Arial"/>
        </w:rPr>
        <w:softHyphen/>
        <w:t>ga</w:t>
      </w:r>
      <w:r w:rsidRPr="00D35E85">
        <w:rPr>
          <w:rFonts w:ascii="Arial" w:hAnsi="Arial"/>
        </w:rPr>
        <w:softHyphen/>
        <w:t>tions of a buyer and seller under a sales contract. To understand the performance that is required of a seller and a buyer under a sales contract, your students need to know the contractual duties and obliga</w:t>
      </w:r>
      <w:r w:rsidRPr="00D35E85">
        <w:rPr>
          <w:rFonts w:ascii="Arial" w:hAnsi="Arial"/>
        </w:rPr>
        <w:softHyphen/>
        <w:t>tions each as</w:t>
      </w:r>
      <w:r w:rsidRPr="00D35E85">
        <w:rPr>
          <w:rFonts w:ascii="Arial" w:hAnsi="Arial"/>
        </w:rPr>
        <w:softHyphen/>
        <w:t>sumes. Contractual duties and obli</w:t>
      </w:r>
      <w:r w:rsidRPr="00D35E85">
        <w:rPr>
          <w:rFonts w:ascii="Arial" w:hAnsi="Arial"/>
        </w:rPr>
        <w:softHyphen/>
        <w:t>gations include those specified by the agreement, custom, and the UCC.</w:t>
      </w:r>
    </w:p>
    <w:p w14:paraId="4B60CEF4" w14:textId="77777777" w:rsidR="00411939" w:rsidRPr="00D35E85" w:rsidRDefault="00411939">
      <w:pPr>
        <w:jc w:val="both"/>
        <w:rPr>
          <w:rFonts w:ascii="Arial" w:hAnsi="Arial"/>
          <w:sz w:val="20"/>
        </w:rPr>
      </w:pPr>
    </w:p>
    <w:p w14:paraId="5BF049D8" w14:textId="77777777" w:rsidR="00411939" w:rsidRPr="00D35E85" w:rsidRDefault="00411939">
      <w:pPr>
        <w:pStyle w:val="BodyText"/>
        <w:rPr>
          <w:rFonts w:ascii="Arial" w:hAnsi="Arial"/>
        </w:rPr>
      </w:pPr>
      <w:r w:rsidRPr="00D35E85">
        <w:rPr>
          <w:rFonts w:ascii="Arial" w:hAnsi="Arial"/>
        </w:rPr>
        <w:tab/>
        <w:t>Also discussed in this chapter are a seller’s rights on a buyer’s breach of a contract and a buyer’s rights on a seller’s breach. A seller’s remedies take several forms, but the substance of each remedy is the same—a seller is entitled to either the goods or the amount that the buyer promised to pay. Cover is the term that typi</w:t>
      </w:r>
      <w:r w:rsidRPr="00D35E85">
        <w:rPr>
          <w:rFonts w:ascii="Arial" w:hAnsi="Arial"/>
        </w:rPr>
        <w:softHyphen/>
        <w:t>fies a buyer’s remedies. If a seller fails to deliver or delivers nonconforming goods, a buyer can cover by buy</w:t>
      </w:r>
      <w:r w:rsidRPr="00D35E85">
        <w:rPr>
          <w:rFonts w:ascii="Arial" w:hAnsi="Arial"/>
        </w:rPr>
        <w:softHyphen/>
        <w:t>ing replacement goods and recover the extra expense from the seller. If a buyer accepts nonconforming goods, he or she can re</w:t>
      </w:r>
      <w:r w:rsidRPr="00D35E85">
        <w:rPr>
          <w:rFonts w:ascii="Arial" w:hAnsi="Arial"/>
        </w:rPr>
        <w:softHyphen/>
        <w:t>cover from the seller the difference between the value of the goods accepted and the value the goods would have had if they had been conforming. In either case, recovery is the cost of the cover. Sometimes, a buyer may be able to recover incidental or consequential damages, and equitable remedies may be available.</w:t>
      </w:r>
    </w:p>
    <w:p w14:paraId="72AFC18E" w14:textId="77777777" w:rsidR="00411939" w:rsidRPr="00D35E85" w:rsidRDefault="00411939">
      <w:pPr>
        <w:tabs>
          <w:tab w:val="left" w:pos="440"/>
        </w:tabs>
        <w:jc w:val="both"/>
        <w:rPr>
          <w:rFonts w:ascii="Arial" w:hAnsi="Arial"/>
          <w:sz w:val="20"/>
        </w:rPr>
      </w:pPr>
    </w:p>
    <w:p w14:paraId="5BA165D6" w14:textId="77777777" w:rsidR="00411939" w:rsidRPr="00D35E85" w:rsidRDefault="00411939">
      <w:pPr>
        <w:tabs>
          <w:tab w:val="left" w:pos="440"/>
        </w:tabs>
        <w:jc w:val="both"/>
        <w:rPr>
          <w:rFonts w:ascii="Arial" w:hAnsi="Arial"/>
          <w:sz w:val="20"/>
        </w:rPr>
      </w:pPr>
    </w:p>
    <w:p w14:paraId="59CCA951" w14:textId="270B7F52" w:rsidR="00411939" w:rsidRPr="00D35E85" w:rsidRDefault="00411939">
      <w:pPr>
        <w:tabs>
          <w:tab w:val="left" w:pos="440"/>
        </w:tabs>
        <w:jc w:val="both"/>
        <w:rPr>
          <w:rFonts w:ascii="Arial" w:hAnsi="Arial"/>
          <w:smallCaps/>
        </w:rPr>
      </w:pPr>
      <w:r w:rsidRPr="00D35E85">
        <w:rPr>
          <w:rFonts w:ascii="Arial" w:hAnsi="Arial"/>
          <w:b/>
          <w:smallCaps/>
        </w:rPr>
        <w:t>Chapter Outline</w:t>
      </w:r>
    </w:p>
    <w:p w14:paraId="1B887BD1" w14:textId="77777777" w:rsidR="00411939" w:rsidRPr="00D35E85" w:rsidRDefault="00411939">
      <w:pPr>
        <w:tabs>
          <w:tab w:val="left" w:pos="440"/>
        </w:tabs>
        <w:jc w:val="both"/>
        <w:rPr>
          <w:rFonts w:ascii="Arial" w:hAnsi="Arial"/>
          <w:sz w:val="20"/>
        </w:rPr>
      </w:pPr>
    </w:p>
    <w:p w14:paraId="5E02D046" w14:textId="77777777" w:rsidR="00411939" w:rsidRPr="00D35E85" w:rsidRDefault="00411939">
      <w:pPr>
        <w:suppressLineNumbers/>
        <w:ind w:left="720" w:hanging="720"/>
        <w:jc w:val="both"/>
        <w:rPr>
          <w:rFonts w:ascii="Arial" w:hAnsi="Arial"/>
          <w:b/>
          <w:sz w:val="24"/>
        </w:rPr>
      </w:pPr>
      <w:r w:rsidRPr="00D35E85">
        <w:rPr>
          <w:rFonts w:ascii="Arial" w:hAnsi="Arial"/>
          <w:b/>
          <w:sz w:val="24"/>
        </w:rPr>
        <w:t>I.</w:t>
      </w:r>
      <w:r w:rsidRPr="00D35E85">
        <w:rPr>
          <w:rFonts w:ascii="Arial" w:hAnsi="Arial"/>
          <w:b/>
          <w:sz w:val="24"/>
        </w:rPr>
        <w:tab/>
        <w:t>Performance Obligations</w:t>
      </w:r>
    </w:p>
    <w:p w14:paraId="2CFCF4FB" w14:textId="10254928" w:rsidR="00411939" w:rsidRPr="00D35E85" w:rsidRDefault="00411939">
      <w:pPr>
        <w:suppressLineNumbers/>
        <w:ind w:left="720" w:hanging="720"/>
        <w:jc w:val="both"/>
        <w:rPr>
          <w:rFonts w:ascii="Arial" w:hAnsi="Arial"/>
          <w:sz w:val="20"/>
        </w:rPr>
      </w:pPr>
      <w:r w:rsidRPr="00D35E85">
        <w:rPr>
          <w:rFonts w:ascii="Arial" w:hAnsi="Arial"/>
          <w:sz w:val="20"/>
        </w:rPr>
        <w:tab/>
        <w:t>All parties to every contract under the UCC are subject to the obligations of good faith and commer</w:t>
      </w:r>
      <w:r w:rsidRPr="00D35E85">
        <w:rPr>
          <w:rFonts w:ascii="Arial" w:hAnsi="Arial"/>
          <w:sz w:val="20"/>
        </w:rPr>
        <w:softHyphen/>
        <w:t>cial reasonableness [UCC 1–203]. Merchants are held to a higher standard—honesty in fact and the ob</w:t>
      </w:r>
      <w:r w:rsidRPr="00D35E85">
        <w:rPr>
          <w:rFonts w:ascii="Arial" w:hAnsi="Arial"/>
          <w:sz w:val="20"/>
        </w:rPr>
        <w:softHyphen/>
        <w:t>servance of reasonable commercial standards of fair dealing in the trade [UCC 2–103(1)(b)].</w:t>
      </w:r>
    </w:p>
    <w:p w14:paraId="001919AC" w14:textId="77777777" w:rsidR="00434EB1" w:rsidRPr="00D35E85" w:rsidRDefault="00434EB1" w:rsidP="00434EB1">
      <w:pPr>
        <w:tabs>
          <w:tab w:val="left" w:pos="440"/>
        </w:tabs>
        <w:jc w:val="both"/>
        <w:rPr>
          <w:rFonts w:ascii="Arial" w:hAnsi="Arial"/>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434EB1" w:rsidRPr="00866553" w14:paraId="1B5BC10D" w14:textId="77777777" w:rsidTr="00BB2888">
        <w:tc>
          <w:tcPr>
            <w:tcW w:w="10440" w:type="dxa"/>
            <w:tcBorders>
              <w:top w:val="single" w:sz="12" w:space="0" w:color="auto"/>
              <w:left w:val="single" w:sz="12" w:space="0" w:color="auto"/>
              <w:right w:val="single" w:sz="12" w:space="0" w:color="auto"/>
            </w:tcBorders>
          </w:tcPr>
          <w:p w14:paraId="40947BBC" w14:textId="77777777" w:rsidR="00434EB1" w:rsidRPr="00D35E85" w:rsidRDefault="00434EB1" w:rsidP="00BB2888">
            <w:pPr>
              <w:suppressLineNumbers/>
              <w:ind w:left="360" w:right="200"/>
              <w:jc w:val="both"/>
              <w:rPr>
                <w:rFonts w:ascii="Arial" w:hAnsi="Arial"/>
                <w:sz w:val="18"/>
              </w:rPr>
            </w:pPr>
          </w:p>
        </w:tc>
      </w:tr>
      <w:tr w:rsidR="00434EB1" w:rsidRPr="00866553" w14:paraId="576960F8" w14:textId="77777777" w:rsidTr="00BB2888">
        <w:tc>
          <w:tcPr>
            <w:tcW w:w="10440" w:type="dxa"/>
            <w:tcBorders>
              <w:left w:val="single" w:sz="12" w:space="0" w:color="auto"/>
              <w:right w:val="single" w:sz="12" w:space="0" w:color="auto"/>
            </w:tcBorders>
          </w:tcPr>
          <w:p w14:paraId="2A09DCD3" w14:textId="77777777" w:rsidR="00434EB1" w:rsidRPr="00D35E85" w:rsidRDefault="00434EB1" w:rsidP="00434EB1">
            <w:pPr>
              <w:ind w:left="360" w:right="200"/>
              <w:jc w:val="center"/>
              <w:rPr>
                <w:rFonts w:ascii="Arial" w:hAnsi="Arial"/>
                <w:b/>
                <w:smallCaps/>
                <w:sz w:val="20"/>
              </w:rPr>
            </w:pPr>
            <w:r w:rsidRPr="00D35E85">
              <w:rPr>
                <w:rFonts w:ascii="Arial" w:hAnsi="Arial"/>
                <w:b/>
                <w:smallCaps/>
                <w:sz w:val="20"/>
              </w:rPr>
              <w:t>Additional Background—</w:t>
            </w:r>
          </w:p>
        </w:tc>
      </w:tr>
      <w:tr w:rsidR="00434EB1" w:rsidRPr="00866553" w14:paraId="77DA08F0" w14:textId="77777777" w:rsidTr="00BB2888">
        <w:tc>
          <w:tcPr>
            <w:tcW w:w="10440" w:type="dxa"/>
            <w:tcBorders>
              <w:left w:val="single" w:sz="12" w:space="0" w:color="auto"/>
              <w:right w:val="single" w:sz="12" w:space="0" w:color="auto"/>
            </w:tcBorders>
          </w:tcPr>
          <w:p w14:paraId="00B9ED87" w14:textId="77777777" w:rsidR="00434EB1" w:rsidRPr="00D35E85" w:rsidRDefault="00434EB1" w:rsidP="00434EB1">
            <w:pPr>
              <w:ind w:left="360" w:right="200"/>
              <w:jc w:val="center"/>
              <w:rPr>
                <w:rFonts w:ascii="Arial" w:hAnsi="Arial"/>
                <w:b/>
                <w:sz w:val="18"/>
              </w:rPr>
            </w:pPr>
          </w:p>
        </w:tc>
      </w:tr>
      <w:tr w:rsidR="00434EB1" w:rsidRPr="00866553" w14:paraId="4C068CD6" w14:textId="77777777" w:rsidTr="00BB2888">
        <w:tc>
          <w:tcPr>
            <w:tcW w:w="10440" w:type="dxa"/>
            <w:tcBorders>
              <w:left w:val="single" w:sz="12" w:space="0" w:color="auto"/>
              <w:right w:val="single" w:sz="12" w:space="0" w:color="auto"/>
            </w:tcBorders>
          </w:tcPr>
          <w:p w14:paraId="0295E889" w14:textId="41D90067" w:rsidR="00434EB1" w:rsidRPr="000F514C" w:rsidRDefault="00F508DC" w:rsidP="00434EB1">
            <w:pPr>
              <w:pStyle w:val="Heading1"/>
              <w:ind w:left="360" w:right="200" w:firstLine="0"/>
              <w:jc w:val="center"/>
              <w:rPr>
                <w:rFonts w:ascii="Arial" w:hAnsi="Arial"/>
                <w:smallCaps w:val="0"/>
                <w:sz w:val="24"/>
                <w:szCs w:val="24"/>
              </w:rPr>
            </w:pPr>
            <w:r w:rsidRPr="000F514C">
              <w:rPr>
                <w:rFonts w:ascii="Arial" w:hAnsi="Arial"/>
                <w:smallCaps w:val="0"/>
                <w:sz w:val="24"/>
                <w:szCs w:val="24"/>
              </w:rPr>
              <w:t>Good Faith</w:t>
            </w:r>
          </w:p>
        </w:tc>
      </w:tr>
      <w:tr w:rsidR="00F508DC" w:rsidRPr="00866553" w14:paraId="55F5C80A" w14:textId="77777777" w:rsidTr="001C33B3">
        <w:tc>
          <w:tcPr>
            <w:tcW w:w="10440" w:type="dxa"/>
            <w:tcBorders>
              <w:left w:val="single" w:sz="12" w:space="0" w:color="auto"/>
              <w:right w:val="single" w:sz="12" w:space="0" w:color="auto"/>
            </w:tcBorders>
          </w:tcPr>
          <w:p w14:paraId="426C75F3" w14:textId="77777777" w:rsidR="00F508DC" w:rsidRPr="00D35E85" w:rsidRDefault="00F508DC" w:rsidP="001C33B3">
            <w:pPr>
              <w:ind w:left="360" w:right="200"/>
              <w:jc w:val="both"/>
              <w:rPr>
                <w:rFonts w:ascii="Arial" w:hAnsi="Arial"/>
                <w:sz w:val="14"/>
              </w:rPr>
            </w:pPr>
          </w:p>
        </w:tc>
      </w:tr>
      <w:tr w:rsidR="00F508DC" w:rsidRPr="00866553" w14:paraId="3A6F992A" w14:textId="77777777" w:rsidTr="001C33B3">
        <w:tc>
          <w:tcPr>
            <w:tcW w:w="10440" w:type="dxa"/>
            <w:tcBorders>
              <w:left w:val="single" w:sz="12" w:space="0" w:color="auto"/>
              <w:right w:val="single" w:sz="12" w:space="0" w:color="auto"/>
            </w:tcBorders>
          </w:tcPr>
          <w:p w14:paraId="5107FC87" w14:textId="18A9FDE7" w:rsidR="00F508DC" w:rsidRPr="00F508DC" w:rsidRDefault="00F508DC" w:rsidP="00F508DC">
            <w:pPr>
              <w:ind w:left="360" w:right="200"/>
              <w:jc w:val="both"/>
              <w:rPr>
                <w:rFonts w:ascii="Arial" w:hAnsi="Arial"/>
                <w:sz w:val="20"/>
              </w:rPr>
            </w:pPr>
            <w:r w:rsidRPr="00F508DC">
              <w:rPr>
                <w:rFonts w:ascii="Arial" w:hAnsi="Arial"/>
                <w:sz w:val="20"/>
              </w:rPr>
              <w:tab/>
              <w:t>Uniform Commercial Code Section 1–203</w:t>
            </w:r>
            <w:r>
              <w:rPr>
                <w:rFonts w:ascii="Arial" w:hAnsi="Arial"/>
                <w:sz w:val="20"/>
              </w:rPr>
              <w:t xml:space="preserve"> states, </w:t>
            </w:r>
            <w:r w:rsidRPr="00F508DC">
              <w:rPr>
                <w:rFonts w:ascii="Arial" w:hAnsi="Arial"/>
                <w:sz w:val="20"/>
              </w:rPr>
              <w:t xml:space="preserve">“Every contract or duty within this Act imposes an obligation of </w:t>
            </w:r>
            <w:r w:rsidRPr="00F508DC">
              <w:rPr>
                <w:rFonts w:ascii="Arial" w:hAnsi="Arial"/>
                <w:b/>
                <w:sz w:val="20"/>
              </w:rPr>
              <w:t>good faith</w:t>
            </w:r>
            <w:r w:rsidRPr="00F508DC">
              <w:rPr>
                <w:rFonts w:ascii="Arial" w:hAnsi="Arial"/>
                <w:sz w:val="20"/>
              </w:rPr>
              <w:t xml:space="preserve"> in its per</w:t>
            </w:r>
            <w:r w:rsidRPr="00F508DC">
              <w:rPr>
                <w:rFonts w:ascii="Arial" w:hAnsi="Arial"/>
                <w:sz w:val="20"/>
              </w:rPr>
              <w:softHyphen/>
              <w:t>for</w:t>
            </w:r>
            <w:r w:rsidRPr="00F508DC">
              <w:rPr>
                <w:rFonts w:ascii="Arial" w:hAnsi="Arial"/>
                <w:sz w:val="20"/>
              </w:rPr>
              <w:softHyphen/>
              <w:t xml:space="preserve">mance or enforcement.” The following is the text of the Official Comment accompanying </w:t>
            </w:r>
            <w:r>
              <w:rPr>
                <w:rFonts w:ascii="Arial" w:hAnsi="Arial"/>
                <w:sz w:val="20"/>
              </w:rPr>
              <w:t>UCC</w:t>
            </w:r>
            <w:r w:rsidRPr="00F508DC">
              <w:rPr>
                <w:rFonts w:ascii="Arial" w:hAnsi="Arial"/>
                <w:sz w:val="20"/>
              </w:rPr>
              <w:t xml:space="preserve"> 1–203</w:t>
            </w:r>
            <w:r>
              <w:rPr>
                <w:rFonts w:ascii="Arial" w:hAnsi="Arial"/>
                <w:sz w:val="20"/>
              </w:rPr>
              <w:t>.</w:t>
            </w:r>
          </w:p>
        </w:tc>
      </w:tr>
      <w:tr w:rsidR="00434EB1" w:rsidRPr="00866553" w14:paraId="200D2559" w14:textId="77777777" w:rsidTr="00BB2888">
        <w:tc>
          <w:tcPr>
            <w:tcW w:w="10440" w:type="dxa"/>
            <w:tcBorders>
              <w:left w:val="single" w:sz="12" w:space="0" w:color="auto"/>
              <w:right w:val="single" w:sz="12" w:space="0" w:color="auto"/>
            </w:tcBorders>
          </w:tcPr>
          <w:p w14:paraId="3255C902" w14:textId="77777777" w:rsidR="00434EB1" w:rsidRPr="00D35E85" w:rsidRDefault="00434EB1" w:rsidP="00BB2888">
            <w:pPr>
              <w:ind w:left="360" w:right="200"/>
              <w:jc w:val="both"/>
              <w:rPr>
                <w:rFonts w:ascii="Arial" w:hAnsi="Arial"/>
                <w:sz w:val="18"/>
              </w:rPr>
            </w:pPr>
          </w:p>
        </w:tc>
      </w:tr>
      <w:tr w:rsidR="00434EB1" w:rsidRPr="00866553" w14:paraId="4EB079CC" w14:textId="77777777" w:rsidTr="00BB2888">
        <w:tc>
          <w:tcPr>
            <w:tcW w:w="10440" w:type="dxa"/>
            <w:tcBorders>
              <w:left w:val="single" w:sz="12" w:space="0" w:color="auto"/>
              <w:right w:val="single" w:sz="12" w:space="0" w:color="auto"/>
            </w:tcBorders>
          </w:tcPr>
          <w:p w14:paraId="335E9615" w14:textId="77777777" w:rsidR="00434EB1" w:rsidRPr="00D35E85" w:rsidRDefault="00434EB1" w:rsidP="00BB2888">
            <w:pPr>
              <w:ind w:left="360" w:right="200"/>
              <w:jc w:val="both"/>
              <w:rPr>
                <w:rFonts w:ascii="Arial" w:hAnsi="Arial"/>
                <w:sz w:val="20"/>
              </w:rPr>
            </w:pPr>
            <w:r w:rsidRPr="00D35E85">
              <w:rPr>
                <w:rFonts w:ascii="Arial" w:hAnsi="Arial"/>
                <w:sz w:val="20"/>
              </w:rPr>
              <w:lastRenderedPageBreak/>
              <w:tab/>
              <w:t>The Official Comments to the UCC help to inter</w:t>
            </w:r>
            <w:r w:rsidRPr="00D35E85">
              <w:rPr>
                <w:rFonts w:ascii="Arial" w:hAnsi="Arial"/>
                <w:sz w:val="20"/>
              </w:rPr>
              <w:softHyphen/>
              <w:t>pret UCC provisions.  In every com</w:t>
            </w:r>
            <w:r w:rsidRPr="00D35E85">
              <w:rPr>
                <w:rFonts w:ascii="Arial" w:hAnsi="Arial"/>
                <w:sz w:val="20"/>
              </w:rPr>
              <w:softHyphen/>
              <w:t>ment, there is a list of prior uniform statutory provisions that relate to the UCC provision, there is an explanation of the purposes of the section, and there are cross-references to relevant definitions and to related UCC sections.  The most important reason for turning to the Official Comments is that, although the states did not enact the comments when they enacted the UCC, courts make fre</w:t>
            </w:r>
            <w:r w:rsidRPr="00D35E85">
              <w:rPr>
                <w:rFonts w:ascii="Arial" w:hAnsi="Arial"/>
                <w:sz w:val="20"/>
              </w:rPr>
              <w:softHyphen/>
              <w:t>quent use of them.</w:t>
            </w:r>
          </w:p>
        </w:tc>
      </w:tr>
      <w:tr w:rsidR="00434EB1" w:rsidRPr="00866553" w14:paraId="01600166" w14:textId="77777777" w:rsidTr="00BB2888">
        <w:tc>
          <w:tcPr>
            <w:tcW w:w="10440" w:type="dxa"/>
            <w:tcBorders>
              <w:left w:val="single" w:sz="12" w:space="0" w:color="auto"/>
              <w:right w:val="single" w:sz="12" w:space="0" w:color="auto"/>
            </w:tcBorders>
          </w:tcPr>
          <w:p w14:paraId="36E16EAF" w14:textId="77777777" w:rsidR="00434EB1" w:rsidRPr="00D35E85" w:rsidRDefault="00434EB1" w:rsidP="00BB2888">
            <w:pPr>
              <w:ind w:left="360" w:right="200"/>
              <w:jc w:val="both"/>
              <w:rPr>
                <w:rFonts w:ascii="Arial" w:hAnsi="Arial"/>
                <w:sz w:val="14"/>
              </w:rPr>
            </w:pPr>
          </w:p>
        </w:tc>
      </w:tr>
      <w:tr w:rsidR="00434EB1" w:rsidRPr="00866553" w14:paraId="51D6F0CD" w14:textId="77777777" w:rsidTr="00BB2888">
        <w:tc>
          <w:tcPr>
            <w:tcW w:w="10440" w:type="dxa"/>
            <w:tcBorders>
              <w:left w:val="single" w:sz="12" w:space="0" w:color="auto"/>
              <w:right w:val="single" w:sz="12" w:space="0" w:color="auto"/>
            </w:tcBorders>
          </w:tcPr>
          <w:p w14:paraId="5B226704" w14:textId="77777777" w:rsidR="00434EB1" w:rsidRPr="00D35E85" w:rsidRDefault="00434EB1" w:rsidP="00BB2888">
            <w:pPr>
              <w:ind w:left="360" w:right="200"/>
              <w:jc w:val="both"/>
              <w:rPr>
                <w:rFonts w:ascii="Arial" w:hAnsi="Arial"/>
                <w:b/>
                <w:sz w:val="20"/>
              </w:rPr>
            </w:pPr>
            <w:r w:rsidRPr="00D35E85">
              <w:rPr>
                <w:rFonts w:ascii="Arial" w:hAnsi="Arial"/>
                <w:b/>
                <w:sz w:val="20"/>
              </w:rPr>
              <w:t>Official Comment</w:t>
            </w:r>
          </w:p>
        </w:tc>
      </w:tr>
      <w:tr w:rsidR="00434EB1" w:rsidRPr="00866553" w14:paraId="72436BF7" w14:textId="77777777" w:rsidTr="00BB2888">
        <w:tc>
          <w:tcPr>
            <w:tcW w:w="10440" w:type="dxa"/>
            <w:tcBorders>
              <w:left w:val="single" w:sz="12" w:space="0" w:color="auto"/>
              <w:right w:val="single" w:sz="12" w:space="0" w:color="auto"/>
            </w:tcBorders>
          </w:tcPr>
          <w:p w14:paraId="3DE0C070" w14:textId="77777777" w:rsidR="00434EB1" w:rsidRPr="00D35E85" w:rsidRDefault="00434EB1" w:rsidP="00BB2888">
            <w:pPr>
              <w:ind w:left="360" w:right="200"/>
              <w:jc w:val="both"/>
              <w:rPr>
                <w:rFonts w:ascii="Arial" w:hAnsi="Arial"/>
                <w:sz w:val="14"/>
              </w:rPr>
            </w:pPr>
          </w:p>
        </w:tc>
      </w:tr>
      <w:tr w:rsidR="00434EB1" w:rsidRPr="00866553" w14:paraId="38DBB218" w14:textId="77777777" w:rsidTr="00BB2888">
        <w:tc>
          <w:tcPr>
            <w:tcW w:w="10440" w:type="dxa"/>
            <w:tcBorders>
              <w:left w:val="single" w:sz="12" w:space="0" w:color="auto"/>
              <w:right w:val="single" w:sz="12" w:space="0" w:color="auto"/>
            </w:tcBorders>
          </w:tcPr>
          <w:p w14:paraId="1F91D66C" w14:textId="77777777" w:rsidR="00434EB1" w:rsidRPr="00D35E85" w:rsidRDefault="00434EB1" w:rsidP="00BB2888">
            <w:pPr>
              <w:ind w:left="360" w:right="200"/>
              <w:jc w:val="both"/>
              <w:rPr>
                <w:rFonts w:ascii="Arial" w:hAnsi="Arial"/>
                <w:sz w:val="20"/>
              </w:rPr>
            </w:pPr>
            <w:r w:rsidRPr="00D35E85">
              <w:rPr>
                <w:rFonts w:ascii="Arial" w:hAnsi="Arial"/>
                <w:b/>
                <w:sz w:val="20"/>
              </w:rPr>
              <w:t>Prior Uniform Statutory Provision:</w:t>
            </w:r>
            <w:r w:rsidRPr="00D35E85">
              <w:rPr>
                <w:rFonts w:ascii="Arial" w:hAnsi="Arial"/>
                <w:sz w:val="20"/>
              </w:rPr>
              <w:t xml:space="preserve">  None.</w:t>
            </w:r>
          </w:p>
        </w:tc>
      </w:tr>
      <w:tr w:rsidR="00434EB1" w:rsidRPr="00866553" w14:paraId="05861069" w14:textId="77777777" w:rsidTr="00BB2888">
        <w:tc>
          <w:tcPr>
            <w:tcW w:w="10440" w:type="dxa"/>
            <w:tcBorders>
              <w:left w:val="single" w:sz="12" w:space="0" w:color="auto"/>
              <w:right w:val="single" w:sz="12" w:space="0" w:color="auto"/>
            </w:tcBorders>
          </w:tcPr>
          <w:p w14:paraId="5F4C19C9" w14:textId="77777777" w:rsidR="00434EB1" w:rsidRPr="00D35E85" w:rsidRDefault="00434EB1" w:rsidP="00BB2888">
            <w:pPr>
              <w:ind w:left="360" w:right="200"/>
              <w:jc w:val="both"/>
              <w:rPr>
                <w:rFonts w:ascii="Arial" w:hAnsi="Arial"/>
                <w:sz w:val="14"/>
              </w:rPr>
            </w:pPr>
          </w:p>
        </w:tc>
      </w:tr>
      <w:tr w:rsidR="00434EB1" w:rsidRPr="00866553" w14:paraId="6CCEEAE3" w14:textId="77777777" w:rsidTr="00BB2888">
        <w:tc>
          <w:tcPr>
            <w:tcW w:w="10440" w:type="dxa"/>
            <w:tcBorders>
              <w:left w:val="single" w:sz="12" w:space="0" w:color="auto"/>
              <w:right w:val="single" w:sz="12" w:space="0" w:color="auto"/>
            </w:tcBorders>
          </w:tcPr>
          <w:p w14:paraId="03303E33" w14:textId="77777777" w:rsidR="00434EB1" w:rsidRPr="00D35E85" w:rsidRDefault="00434EB1" w:rsidP="00BB2888">
            <w:pPr>
              <w:ind w:left="360" w:right="200"/>
              <w:jc w:val="both"/>
              <w:rPr>
                <w:rFonts w:ascii="Arial" w:hAnsi="Arial"/>
                <w:b/>
                <w:sz w:val="20"/>
              </w:rPr>
            </w:pPr>
            <w:r w:rsidRPr="00D35E85">
              <w:rPr>
                <w:rFonts w:ascii="Arial" w:hAnsi="Arial"/>
                <w:b/>
                <w:sz w:val="20"/>
              </w:rPr>
              <w:t>Purposes:</w:t>
            </w:r>
          </w:p>
        </w:tc>
      </w:tr>
      <w:tr w:rsidR="00434EB1" w:rsidRPr="00866553" w14:paraId="3D35D4EE" w14:textId="77777777" w:rsidTr="00BB2888">
        <w:tc>
          <w:tcPr>
            <w:tcW w:w="10440" w:type="dxa"/>
            <w:tcBorders>
              <w:left w:val="single" w:sz="12" w:space="0" w:color="auto"/>
              <w:right w:val="single" w:sz="12" w:space="0" w:color="auto"/>
            </w:tcBorders>
          </w:tcPr>
          <w:p w14:paraId="591607CB" w14:textId="77777777" w:rsidR="00434EB1" w:rsidRPr="00D35E85" w:rsidRDefault="00434EB1" w:rsidP="00BB2888">
            <w:pPr>
              <w:ind w:left="360" w:right="200"/>
              <w:jc w:val="both"/>
              <w:rPr>
                <w:rFonts w:ascii="Arial" w:hAnsi="Arial"/>
                <w:sz w:val="14"/>
              </w:rPr>
            </w:pPr>
          </w:p>
        </w:tc>
      </w:tr>
      <w:tr w:rsidR="00434EB1" w:rsidRPr="00866553" w14:paraId="29F20E4F" w14:textId="77777777" w:rsidTr="00BB2888">
        <w:tc>
          <w:tcPr>
            <w:tcW w:w="10440" w:type="dxa"/>
            <w:tcBorders>
              <w:left w:val="single" w:sz="12" w:space="0" w:color="auto"/>
              <w:right w:val="single" w:sz="12" w:space="0" w:color="auto"/>
            </w:tcBorders>
          </w:tcPr>
          <w:p w14:paraId="553694AA" w14:textId="77777777" w:rsidR="00434EB1" w:rsidRPr="00D35E85" w:rsidRDefault="00434EB1" w:rsidP="00BB2888">
            <w:pPr>
              <w:pStyle w:val="Boxtext"/>
              <w:spacing w:line="240" w:lineRule="auto"/>
              <w:rPr>
                <w:rFonts w:ascii="Arial" w:hAnsi="Arial"/>
              </w:rPr>
            </w:pPr>
            <w:r w:rsidRPr="00D35E85">
              <w:rPr>
                <w:rFonts w:ascii="Arial" w:hAnsi="Arial"/>
              </w:rPr>
              <w:tab/>
              <w:t>This section sets forth a basic principle running throughout this Act.  The principle involved is that in commercial transactions good faith is required in the performance and enforcement of all agree</w:t>
            </w:r>
            <w:r w:rsidRPr="00D35E85">
              <w:rPr>
                <w:rFonts w:ascii="Arial" w:hAnsi="Arial"/>
              </w:rPr>
              <w:softHyphen/>
              <w:t>ments or duties.  Particular applications of this general principle appear in specific provisions of the Act such as the option to accelerate at will (Section 1-208), the right to cure a defective delivery of goods (Section 2-508), the duty of a merchant buyer who has rejected goods to effect salvage opera</w:t>
            </w:r>
            <w:r w:rsidRPr="00D35E85">
              <w:rPr>
                <w:rFonts w:ascii="Arial" w:hAnsi="Arial"/>
              </w:rPr>
              <w:softHyphen/>
              <w:t>tions (Section 2-603), substituted performance (Section 2-614), and failure of presupposed conditions (Section 2-615).  The concept, however, is broader than any of these illustrations and applies gener</w:t>
            </w:r>
            <w:r w:rsidRPr="00D35E85">
              <w:rPr>
                <w:rFonts w:ascii="Arial" w:hAnsi="Arial"/>
              </w:rPr>
              <w:softHyphen/>
              <w:t xml:space="preserve">ally, as stated in this section, to the performance or enforcement of every contact or duty within this Act.  </w:t>
            </w:r>
            <w:proofErr w:type="gramStart"/>
            <w:r w:rsidRPr="00D35E85">
              <w:rPr>
                <w:rFonts w:ascii="Arial" w:hAnsi="Arial"/>
              </w:rPr>
              <w:t>It is further implemented by Section 1-205</w:t>
            </w:r>
            <w:proofErr w:type="gramEnd"/>
            <w:r w:rsidRPr="00D35E85">
              <w:rPr>
                <w:rFonts w:ascii="Arial" w:hAnsi="Arial"/>
              </w:rPr>
              <w:t xml:space="preserve"> on course of dealing and usage of trade.</w:t>
            </w:r>
          </w:p>
        </w:tc>
      </w:tr>
      <w:tr w:rsidR="00434EB1" w:rsidRPr="00866553" w14:paraId="2E60BE90" w14:textId="77777777" w:rsidTr="00BB2888">
        <w:tc>
          <w:tcPr>
            <w:tcW w:w="10440" w:type="dxa"/>
            <w:tcBorders>
              <w:left w:val="single" w:sz="12" w:space="0" w:color="auto"/>
              <w:right w:val="single" w:sz="12" w:space="0" w:color="auto"/>
            </w:tcBorders>
          </w:tcPr>
          <w:p w14:paraId="461BAA4A" w14:textId="77777777" w:rsidR="00434EB1" w:rsidRPr="00D35E85" w:rsidRDefault="00434EB1" w:rsidP="00BB2888">
            <w:pPr>
              <w:ind w:left="360" w:right="200"/>
              <w:jc w:val="both"/>
              <w:rPr>
                <w:rFonts w:ascii="Arial" w:hAnsi="Arial"/>
                <w:sz w:val="14"/>
              </w:rPr>
            </w:pPr>
          </w:p>
        </w:tc>
      </w:tr>
      <w:tr w:rsidR="00434EB1" w:rsidRPr="00866553" w14:paraId="282FCFDB" w14:textId="77777777" w:rsidTr="00BB2888">
        <w:tc>
          <w:tcPr>
            <w:tcW w:w="10440" w:type="dxa"/>
            <w:tcBorders>
              <w:left w:val="single" w:sz="12" w:space="0" w:color="auto"/>
              <w:right w:val="single" w:sz="12" w:space="0" w:color="auto"/>
            </w:tcBorders>
          </w:tcPr>
          <w:p w14:paraId="507B6072" w14:textId="77777777" w:rsidR="00434EB1" w:rsidRPr="00D35E85" w:rsidRDefault="00434EB1" w:rsidP="00BB2888">
            <w:pPr>
              <w:ind w:left="360" w:right="200"/>
              <w:jc w:val="both"/>
              <w:rPr>
                <w:rFonts w:ascii="Arial" w:hAnsi="Arial"/>
                <w:sz w:val="20"/>
              </w:rPr>
            </w:pPr>
            <w:r w:rsidRPr="00D35E85">
              <w:rPr>
                <w:rFonts w:ascii="Arial" w:hAnsi="Arial"/>
                <w:sz w:val="20"/>
              </w:rPr>
              <w:tab/>
              <w:t>It is to be noted that under the Sales Article definition of good faith (Section 2-103), contracts made by a merchant have incorporated in them the explicit standard not only of honesty in fact (Section 1-201), but also of observance by the merchant of reasonable commercial standards of fair dealing in the trade.</w:t>
            </w:r>
          </w:p>
        </w:tc>
      </w:tr>
      <w:tr w:rsidR="00434EB1" w:rsidRPr="00866553" w14:paraId="0813930A" w14:textId="77777777" w:rsidTr="00BB2888">
        <w:tc>
          <w:tcPr>
            <w:tcW w:w="10440" w:type="dxa"/>
            <w:tcBorders>
              <w:left w:val="single" w:sz="12" w:space="0" w:color="auto"/>
              <w:right w:val="single" w:sz="12" w:space="0" w:color="auto"/>
            </w:tcBorders>
          </w:tcPr>
          <w:p w14:paraId="4D45C140" w14:textId="77777777" w:rsidR="00434EB1" w:rsidRPr="00D35E85" w:rsidRDefault="00434EB1" w:rsidP="00BB2888">
            <w:pPr>
              <w:ind w:left="360" w:right="200"/>
              <w:jc w:val="both"/>
              <w:rPr>
                <w:rFonts w:ascii="Arial" w:hAnsi="Arial"/>
                <w:sz w:val="14"/>
              </w:rPr>
            </w:pPr>
          </w:p>
        </w:tc>
      </w:tr>
      <w:tr w:rsidR="00434EB1" w:rsidRPr="00866553" w14:paraId="016664B8" w14:textId="77777777" w:rsidTr="00BB2888">
        <w:tc>
          <w:tcPr>
            <w:tcW w:w="10440" w:type="dxa"/>
            <w:tcBorders>
              <w:left w:val="single" w:sz="12" w:space="0" w:color="auto"/>
              <w:right w:val="single" w:sz="12" w:space="0" w:color="auto"/>
            </w:tcBorders>
          </w:tcPr>
          <w:p w14:paraId="71FC917D" w14:textId="77777777" w:rsidR="00434EB1" w:rsidRPr="00D35E85" w:rsidRDefault="00434EB1" w:rsidP="00BB2888">
            <w:pPr>
              <w:ind w:left="360" w:right="200"/>
              <w:jc w:val="both"/>
              <w:rPr>
                <w:rFonts w:ascii="Arial" w:hAnsi="Arial"/>
                <w:b/>
                <w:sz w:val="20"/>
              </w:rPr>
            </w:pPr>
            <w:r w:rsidRPr="00D35E85">
              <w:rPr>
                <w:rFonts w:ascii="Arial" w:hAnsi="Arial"/>
                <w:b/>
                <w:sz w:val="20"/>
              </w:rPr>
              <w:t>Cross References:</w:t>
            </w:r>
          </w:p>
        </w:tc>
      </w:tr>
      <w:tr w:rsidR="00434EB1" w:rsidRPr="00866553" w14:paraId="4250F6B3" w14:textId="77777777" w:rsidTr="00BB2888">
        <w:tc>
          <w:tcPr>
            <w:tcW w:w="10440" w:type="dxa"/>
            <w:tcBorders>
              <w:left w:val="single" w:sz="12" w:space="0" w:color="auto"/>
              <w:right w:val="single" w:sz="12" w:space="0" w:color="auto"/>
            </w:tcBorders>
          </w:tcPr>
          <w:p w14:paraId="5032A782" w14:textId="77777777" w:rsidR="00434EB1" w:rsidRPr="00D35E85" w:rsidRDefault="00434EB1" w:rsidP="00BB2888">
            <w:pPr>
              <w:ind w:left="360" w:right="200"/>
              <w:jc w:val="both"/>
              <w:rPr>
                <w:rFonts w:ascii="Arial" w:hAnsi="Arial"/>
                <w:sz w:val="14"/>
              </w:rPr>
            </w:pPr>
          </w:p>
        </w:tc>
      </w:tr>
      <w:tr w:rsidR="00434EB1" w:rsidRPr="00866553" w14:paraId="3F7F3F1A" w14:textId="77777777" w:rsidTr="00BB2888">
        <w:tc>
          <w:tcPr>
            <w:tcW w:w="10440" w:type="dxa"/>
            <w:tcBorders>
              <w:left w:val="single" w:sz="12" w:space="0" w:color="auto"/>
              <w:right w:val="single" w:sz="12" w:space="0" w:color="auto"/>
            </w:tcBorders>
          </w:tcPr>
          <w:p w14:paraId="3715197A" w14:textId="77777777" w:rsidR="00434EB1" w:rsidRPr="00D35E85" w:rsidRDefault="00434EB1" w:rsidP="00BB2888">
            <w:pPr>
              <w:ind w:left="360" w:right="200"/>
              <w:jc w:val="both"/>
              <w:rPr>
                <w:rFonts w:ascii="Arial" w:hAnsi="Arial"/>
                <w:sz w:val="20"/>
              </w:rPr>
            </w:pPr>
            <w:r w:rsidRPr="00D35E85">
              <w:rPr>
                <w:rFonts w:ascii="Arial" w:hAnsi="Arial"/>
                <w:sz w:val="20"/>
              </w:rPr>
              <w:tab/>
              <w:t xml:space="preserve">Sections 1-201; 1-205; 1-208; 2-103; 2-508; 2-603; 2-614; 2-615. </w:t>
            </w:r>
          </w:p>
        </w:tc>
      </w:tr>
      <w:tr w:rsidR="00434EB1" w:rsidRPr="00866553" w14:paraId="3A2EF97A" w14:textId="77777777" w:rsidTr="00BB2888">
        <w:tc>
          <w:tcPr>
            <w:tcW w:w="10440" w:type="dxa"/>
            <w:tcBorders>
              <w:left w:val="single" w:sz="12" w:space="0" w:color="auto"/>
              <w:right w:val="single" w:sz="12" w:space="0" w:color="auto"/>
            </w:tcBorders>
          </w:tcPr>
          <w:p w14:paraId="0FA4A3DC" w14:textId="77777777" w:rsidR="00434EB1" w:rsidRPr="00D35E85" w:rsidRDefault="00434EB1" w:rsidP="00BB2888">
            <w:pPr>
              <w:ind w:left="360" w:right="200"/>
              <w:jc w:val="both"/>
              <w:rPr>
                <w:rFonts w:ascii="Arial" w:hAnsi="Arial"/>
                <w:sz w:val="14"/>
              </w:rPr>
            </w:pPr>
          </w:p>
        </w:tc>
      </w:tr>
      <w:tr w:rsidR="00434EB1" w:rsidRPr="00866553" w14:paraId="369B0349" w14:textId="77777777" w:rsidTr="00BB2888">
        <w:tc>
          <w:tcPr>
            <w:tcW w:w="10440" w:type="dxa"/>
            <w:tcBorders>
              <w:left w:val="single" w:sz="12" w:space="0" w:color="auto"/>
              <w:right w:val="single" w:sz="12" w:space="0" w:color="auto"/>
            </w:tcBorders>
          </w:tcPr>
          <w:p w14:paraId="37258CE5" w14:textId="77777777" w:rsidR="00434EB1" w:rsidRPr="00D35E85" w:rsidRDefault="00434EB1" w:rsidP="00BB2888">
            <w:pPr>
              <w:ind w:left="360" w:right="200"/>
              <w:jc w:val="both"/>
              <w:rPr>
                <w:rFonts w:ascii="Arial" w:hAnsi="Arial"/>
                <w:b/>
                <w:sz w:val="20"/>
              </w:rPr>
            </w:pPr>
            <w:r w:rsidRPr="00D35E85">
              <w:rPr>
                <w:rFonts w:ascii="Arial" w:hAnsi="Arial"/>
                <w:b/>
                <w:sz w:val="20"/>
              </w:rPr>
              <w:t>Definitional Cross References:</w:t>
            </w:r>
          </w:p>
        </w:tc>
      </w:tr>
      <w:tr w:rsidR="00434EB1" w:rsidRPr="00866553" w14:paraId="06F54BA0" w14:textId="77777777" w:rsidTr="00BB2888">
        <w:tc>
          <w:tcPr>
            <w:tcW w:w="10440" w:type="dxa"/>
            <w:tcBorders>
              <w:left w:val="single" w:sz="12" w:space="0" w:color="auto"/>
              <w:right w:val="single" w:sz="12" w:space="0" w:color="auto"/>
            </w:tcBorders>
          </w:tcPr>
          <w:p w14:paraId="73D9D60B" w14:textId="77777777" w:rsidR="00434EB1" w:rsidRPr="00D35E85" w:rsidRDefault="00434EB1" w:rsidP="00BB2888">
            <w:pPr>
              <w:ind w:left="360" w:right="200"/>
              <w:jc w:val="both"/>
              <w:rPr>
                <w:rFonts w:ascii="Arial" w:hAnsi="Arial"/>
                <w:sz w:val="14"/>
              </w:rPr>
            </w:pPr>
          </w:p>
        </w:tc>
      </w:tr>
      <w:tr w:rsidR="00434EB1" w:rsidRPr="00866553" w14:paraId="6E5213A6" w14:textId="77777777" w:rsidTr="00BB2888">
        <w:tc>
          <w:tcPr>
            <w:tcW w:w="10440" w:type="dxa"/>
            <w:tcBorders>
              <w:left w:val="single" w:sz="12" w:space="0" w:color="auto"/>
              <w:right w:val="single" w:sz="12" w:space="0" w:color="auto"/>
            </w:tcBorders>
          </w:tcPr>
          <w:p w14:paraId="0B62F4B2" w14:textId="77777777" w:rsidR="00434EB1" w:rsidRPr="00D35E85" w:rsidRDefault="00434EB1" w:rsidP="00BB2888">
            <w:pPr>
              <w:ind w:left="360" w:right="200"/>
              <w:jc w:val="both"/>
              <w:rPr>
                <w:rFonts w:ascii="Arial" w:hAnsi="Arial"/>
                <w:sz w:val="20"/>
              </w:rPr>
            </w:pPr>
            <w:r w:rsidRPr="00D35E85">
              <w:rPr>
                <w:rFonts w:ascii="Arial" w:hAnsi="Arial"/>
                <w:sz w:val="20"/>
              </w:rPr>
              <w:tab/>
              <w:t>“Contract”.  Section 1-201.</w:t>
            </w:r>
          </w:p>
        </w:tc>
      </w:tr>
      <w:tr w:rsidR="00434EB1" w:rsidRPr="00866553" w14:paraId="77140094" w14:textId="77777777" w:rsidTr="00BB2888">
        <w:tc>
          <w:tcPr>
            <w:tcW w:w="10440" w:type="dxa"/>
            <w:tcBorders>
              <w:left w:val="single" w:sz="12" w:space="0" w:color="auto"/>
              <w:right w:val="single" w:sz="12" w:space="0" w:color="auto"/>
            </w:tcBorders>
          </w:tcPr>
          <w:p w14:paraId="5DC8AFFA" w14:textId="77777777" w:rsidR="00434EB1" w:rsidRPr="00D35E85" w:rsidRDefault="00434EB1" w:rsidP="00BB2888">
            <w:pPr>
              <w:ind w:left="360" w:right="200"/>
              <w:jc w:val="both"/>
              <w:rPr>
                <w:rFonts w:ascii="Arial" w:hAnsi="Arial"/>
                <w:sz w:val="20"/>
              </w:rPr>
            </w:pPr>
            <w:r w:rsidRPr="00D35E85">
              <w:rPr>
                <w:rFonts w:ascii="Arial" w:hAnsi="Arial"/>
                <w:sz w:val="20"/>
              </w:rPr>
              <w:tab/>
              <w:t>“Good faith”.  Section 1-201</w:t>
            </w:r>
            <w:proofErr w:type="gramStart"/>
            <w:r w:rsidRPr="00D35E85">
              <w:rPr>
                <w:rFonts w:ascii="Arial" w:hAnsi="Arial"/>
                <w:sz w:val="20"/>
              </w:rPr>
              <w:t>;</w:t>
            </w:r>
            <w:proofErr w:type="gramEnd"/>
            <w:r w:rsidRPr="00D35E85">
              <w:rPr>
                <w:rFonts w:ascii="Arial" w:hAnsi="Arial"/>
                <w:sz w:val="20"/>
              </w:rPr>
              <w:t xml:space="preserve"> 2-103.</w:t>
            </w:r>
          </w:p>
        </w:tc>
      </w:tr>
      <w:tr w:rsidR="00434EB1" w:rsidRPr="00866553" w14:paraId="71C8BB5C" w14:textId="77777777" w:rsidTr="00BB2888">
        <w:tc>
          <w:tcPr>
            <w:tcW w:w="10440" w:type="dxa"/>
            <w:tcBorders>
              <w:left w:val="single" w:sz="12" w:space="0" w:color="auto"/>
              <w:bottom w:val="single" w:sz="12" w:space="0" w:color="auto"/>
              <w:right w:val="single" w:sz="12" w:space="0" w:color="auto"/>
            </w:tcBorders>
          </w:tcPr>
          <w:p w14:paraId="55672A25" w14:textId="77777777" w:rsidR="00434EB1" w:rsidRPr="00D35E85" w:rsidRDefault="00434EB1" w:rsidP="00BB2888">
            <w:pPr>
              <w:ind w:left="360" w:right="200"/>
              <w:jc w:val="both"/>
              <w:rPr>
                <w:rFonts w:ascii="Arial" w:hAnsi="Arial"/>
                <w:sz w:val="18"/>
              </w:rPr>
            </w:pPr>
          </w:p>
        </w:tc>
      </w:tr>
    </w:tbl>
    <w:p w14:paraId="2837E792" w14:textId="77777777" w:rsidR="00411939" w:rsidRPr="00D35E85" w:rsidRDefault="00411939">
      <w:pPr>
        <w:jc w:val="both"/>
        <w:rPr>
          <w:rFonts w:ascii="Arial" w:hAnsi="Arial"/>
          <w:sz w:val="24"/>
        </w:rPr>
      </w:pPr>
    </w:p>
    <w:p w14:paraId="03BB9B78" w14:textId="41E46A68" w:rsidR="00411939" w:rsidRPr="001C33B3" w:rsidRDefault="001C33B3" w:rsidP="001C33B3">
      <w:pPr>
        <w:suppressLineNumbers/>
        <w:ind w:left="1170" w:hanging="450"/>
        <w:jc w:val="both"/>
        <w:rPr>
          <w:rFonts w:ascii="Arial" w:hAnsi="Arial"/>
          <w:b/>
          <w:smallCaps/>
          <w:sz w:val="20"/>
        </w:rPr>
      </w:pPr>
      <w:r w:rsidRPr="001C33B3">
        <w:rPr>
          <w:rFonts w:ascii="Arial" w:hAnsi="Arial"/>
          <w:b/>
          <w:smallCaps/>
          <w:sz w:val="20"/>
        </w:rPr>
        <w:t>A</w:t>
      </w:r>
      <w:r w:rsidR="00411939" w:rsidRPr="001C33B3">
        <w:rPr>
          <w:rFonts w:ascii="Arial" w:hAnsi="Arial"/>
          <w:b/>
          <w:smallCaps/>
          <w:sz w:val="20"/>
        </w:rPr>
        <w:t>.</w:t>
      </w:r>
      <w:r w:rsidR="00411939" w:rsidRPr="001C33B3">
        <w:rPr>
          <w:rFonts w:ascii="Arial" w:hAnsi="Arial"/>
          <w:smallCaps/>
          <w:sz w:val="20"/>
        </w:rPr>
        <w:tab/>
      </w:r>
      <w:r w:rsidR="00411939" w:rsidRPr="001C33B3">
        <w:rPr>
          <w:rFonts w:ascii="Arial" w:hAnsi="Arial"/>
          <w:b/>
          <w:smallCaps/>
          <w:sz w:val="20"/>
        </w:rPr>
        <w:t>Obligations of the Seller or Lessor</w:t>
      </w:r>
    </w:p>
    <w:p w14:paraId="4F47EC63" w14:textId="663E1356" w:rsidR="00411939" w:rsidRPr="00D35E85" w:rsidRDefault="00411939" w:rsidP="00887A1F">
      <w:pPr>
        <w:suppressLineNumbers/>
        <w:ind w:left="1170" w:hanging="450"/>
        <w:jc w:val="both"/>
        <w:rPr>
          <w:rFonts w:ascii="Arial" w:hAnsi="Arial"/>
          <w:sz w:val="20"/>
        </w:rPr>
      </w:pPr>
      <w:r w:rsidRPr="00D35E85">
        <w:rPr>
          <w:rFonts w:ascii="Arial" w:hAnsi="Arial"/>
          <w:sz w:val="20"/>
        </w:rPr>
        <w:tab/>
        <w:t>A seller or lessor is obliga</w:t>
      </w:r>
      <w:r w:rsidR="001C33B3">
        <w:rPr>
          <w:rFonts w:ascii="Arial" w:hAnsi="Arial"/>
          <w:sz w:val="20"/>
        </w:rPr>
        <w:t xml:space="preserve">ted to tender conforming goods </w:t>
      </w:r>
      <w:r w:rsidRPr="00D35E85">
        <w:rPr>
          <w:rFonts w:ascii="Arial" w:hAnsi="Arial"/>
          <w:sz w:val="20"/>
        </w:rPr>
        <w:t>[UCC 2–301, 2A–516(1)]. The par</w:t>
      </w:r>
      <w:r w:rsidRPr="00D35E85">
        <w:rPr>
          <w:rFonts w:ascii="Arial" w:hAnsi="Arial"/>
          <w:sz w:val="20"/>
        </w:rPr>
        <w:softHyphen/>
        <w:t>ties’ agreement controls performance.</w:t>
      </w:r>
    </w:p>
    <w:p w14:paraId="214847D4" w14:textId="77777777" w:rsidR="001C33B3" w:rsidRPr="000F226D" w:rsidRDefault="001C33B3" w:rsidP="001C33B3">
      <w:pPr>
        <w:ind w:left="1620" w:hanging="450"/>
        <w:rPr>
          <w:rFonts w:ascii="Arial" w:hAnsi="Arial"/>
          <w:sz w:val="20"/>
        </w:rPr>
      </w:pPr>
    </w:p>
    <w:p w14:paraId="6CF8559F" w14:textId="3E27AA58" w:rsidR="001C33B3" w:rsidRPr="001C33B3" w:rsidRDefault="001C33B3" w:rsidP="001C33B3">
      <w:pPr>
        <w:pStyle w:val="PlainText"/>
        <w:ind w:left="1620" w:hanging="450"/>
        <w:jc w:val="both"/>
        <w:rPr>
          <w:rFonts w:ascii="Arial" w:hAnsi="Arial"/>
          <w:b/>
        </w:rPr>
      </w:pPr>
      <w:r w:rsidRPr="001C33B3">
        <w:rPr>
          <w:rFonts w:ascii="Arial" w:hAnsi="Arial"/>
          <w:b/>
        </w:rPr>
        <w:t>1.</w:t>
      </w:r>
      <w:r w:rsidRPr="001C33B3">
        <w:rPr>
          <w:rFonts w:ascii="Arial" w:hAnsi="Arial"/>
          <w:b/>
        </w:rPr>
        <w:tab/>
        <w:t>Tender of Delivery</w:t>
      </w:r>
    </w:p>
    <w:p w14:paraId="578F5219" w14:textId="12BECE22" w:rsidR="00411939" w:rsidRPr="00D35E85" w:rsidRDefault="00411939" w:rsidP="001C33B3">
      <w:pPr>
        <w:suppressLineNumbers/>
        <w:ind w:left="1620" w:hanging="450"/>
        <w:jc w:val="both"/>
        <w:rPr>
          <w:rFonts w:ascii="Arial" w:hAnsi="Arial"/>
          <w:sz w:val="20"/>
        </w:rPr>
      </w:pPr>
      <w:r w:rsidRPr="00D35E85">
        <w:rPr>
          <w:rFonts w:ascii="Arial" w:hAnsi="Arial"/>
          <w:b/>
          <w:i/>
          <w:sz w:val="20"/>
        </w:rPr>
        <w:tab/>
      </w:r>
      <w:r w:rsidRPr="00D35E85">
        <w:rPr>
          <w:rFonts w:ascii="Arial" w:hAnsi="Arial"/>
          <w:sz w:val="20"/>
        </w:rPr>
        <w:t>Tender must be at a rea</w:t>
      </w:r>
      <w:r w:rsidRPr="00D35E85">
        <w:rPr>
          <w:rFonts w:ascii="Arial" w:hAnsi="Arial"/>
          <w:sz w:val="20"/>
        </w:rPr>
        <w:softHyphen/>
        <w:t>sonable time and in a reasonable manner [UCC 2–503(1)(a)].  The seller or lessor must give the buyer or lessee notice [UCC 2–503(1), 2A–58(1)].  Goods must be ten</w:t>
      </w:r>
      <w:r w:rsidRPr="00D35E85">
        <w:rPr>
          <w:rFonts w:ascii="Arial" w:hAnsi="Arial"/>
          <w:sz w:val="20"/>
        </w:rPr>
        <w:softHyphen/>
        <w:t>dered in a single delivery unless the parties agree otherwise [UCC 2–612, 2A–510] or the cir</w:t>
      </w:r>
      <w:r w:rsidRPr="00D35E85">
        <w:rPr>
          <w:rFonts w:ascii="Arial" w:hAnsi="Arial"/>
          <w:sz w:val="20"/>
        </w:rPr>
        <w:softHyphen/>
        <w:t>cumstances are such that either party can rightfully request delivery in lots [UCC 2–307].</w:t>
      </w:r>
    </w:p>
    <w:p w14:paraId="7E4945E3" w14:textId="77777777" w:rsidR="001F632F" w:rsidRPr="009733ED" w:rsidRDefault="001F632F" w:rsidP="001F632F">
      <w:pPr>
        <w:tabs>
          <w:tab w:val="left" w:pos="440"/>
        </w:tabs>
        <w:ind w:left="-90"/>
        <w:jc w:val="both"/>
        <w:rPr>
          <w:rFonts w:ascii="Arial" w:hAnsi="Arial"/>
          <w:sz w:val="20"/>
        </w:rPr>
      </w:pPr>
    </w:p>
    <w:p w14:paraId="5C0B2075" w14:textId="77777777" w:rsidR="001F632F" w:rsidRPr="001C33B3" w:rsidRDefault="001F632F" w:rsidP="001F632F">
      <w:pPr>
        <w:suppressLineNumbers/>
        <w:ind w:left="1620" w:hanging="450"/>
        <w:jc w:val="both"/>
        <w:rPr>
          <w:rFonts w:ascii="Arial" w:hAnsi="Arial"/>
          <w:b/>
          <w:sz w:val="20"/>
        </w:rPr>
      </w:pPr>
      <w:r w:rsidRPr="001C33B3">
        <w:rPr>
          <w:rFonts w:ascii="Arial" w:hAnsi="Arial"/>
          <w:b/>
          <w:sz w:val="20"/>
        </w:rPr>
        <w:t>2.</w:t>
      </w:r>
      <w:r w:rsidRPr="001C33B3">
        <w:rPr>
          <w:rFonts w:ascii="Arial" w:hAnsi="Arial"/>
          <w:b/>
          <w:sz w:val="20"/>
        </w:rPr>
        <w:tab/>
        <w:t>Place of Delivery</w:t>
      </w:r>
    </w:p>
    <w:p w14:paraId="31E9003F" w14:textId="77777777" w:rsidR="001F632F" w:rsidRPr="00D35E85" w:rsidRDefault="001F632F" w:rsidP="001F632F">
      <w:pPr>
        <w:ind w:left="2070" w:hanging="450"/>
        <w:jc w:val="both"/>
        <w:rPr>
          <w:rFonts w:ascii="Arial" w:hAnsi="Arial"/>
          <w:sz w:val="12"/>
        </w:rPr>
      </w:pPr>
    </w:p>
    <w:p w14:paraId="52BB3F43" w14:textId="77777777" w:rsidR="001F632F" w:rsidRPr="00D35E85" w:rsidRDefault="001F632F" w:rsidP="001F632F">
      <w:pPr>
        <w:suppressLineNumbers/>
        <w:ind w:left="2070" w:hanging="450"/>
        <w:jc w:val="both"/>
        <w:rPr>
          <w:rFonts w:ascii="Arial" w:hAnsi="Arial"/>
          <w:sz w:val="20"/>
        </w:rPr>
      </w:pPr>
      <w:r w:rsidRPr="00D35E85">
        <w:rPr>
          <w:rFonts w:ascii="Arial" w:hAnsi="Arial"/>
          <w:b/>
          <w:i/>
          <w:sz w:val="20"/>
        </w:rPr>
        <w:t>•</w:t>
      </w:r>
      <w:r w:rsidRPr="00D35E85">
        <w:rPr>
          <w:rFonts w:ascii="Arial" w:hAnsi="Arial"/>
          <w:b/>
          <w:i/>
          <w:sz w:val="20"/>
        </w:rPr>
        <w:tab/>
      </w:r>
      <w:r w:rsidRPr="00D35E85">
        <w:rPr>
          <w:rFonts w:ascii="Arial" w:hAnsi="Arial"/>
          <w:sz w:val="20"/>
        </w:rPr>
        <w:t>If a contract does not specify a place of delivery, and the buyer is to pick up the goods, the place is the seller’s business or, if the seller has none, the seller’s residence [UCC 2–308].</w:t>
      </w:r>
    </w:p>
    <w:p w14:paraId="7476C707" w14:textId="77777777" w:rsidR="001F632F" w:rsidRPr="00D35E85" w:rsidRDefault="001F632F" w:rsidP="001F632F">
      <w:pPr>
        <w:ind w:left="2070" w:hanging="450"/>
        <w:jc w:val="both"/>
        <w:rPr>
          <w:rFonts w:ascii="Arial" w:hAnsi="Arial"/>
          <w:sz w:val="12"/>
        </w:rPr>
      </w:pPr>
    </w:p>
    <w:p w14:paraId="0BBE41A5" w14:textId="77777777" w:rsidR="001F632F" w:rsidRPr="00D35E85" w:rsidRDefault="001F632F" w:rsidP="001F632F">
      <w:pPr>
        <w:suppressLineNumbers/>
        <w:ind w:left="2070" w:hanging="450"/>
        <w:jc w:val="both"/>
        <w:rPr>
          <w:rFonts w:ascii="Arial" w:hAnsi="Arial"/>
          <w:sz w:val="20"/>
        </w:rPr>
      </w:pPr>
      <w:r w:rsidRPr="00D35E85">
        <w:rPr>
          <w:rFonts w:ascii="Arial" w:hAnsi="Arial"/>
          <w:sz w:val="20"/>
        </w:rPr>
        <w:lastRenderedPageBreak/>
        <w:t>•</w:t>
      </w:r>
      <w:r w:rsidRPr="00D35E85">
        <w:rPr>
          <w:rFonts w:ascii="Arial" w:hAnsi="Arial"/>
          <w:sz w:val="20"/>
        </w:rPr>
        <w:tab/>
        <w:t>If a con</w:t>
      </w:r>
      <w:r w:rsidRPr="00D35E85">
        <w:rPr>
          <w:rFonts w:ascii="Arial" w:hAnsi="Arial"/>
          <w:sz w:val="20"/>
        </w:rPr>
        <w:softHyphen/>
        <w:t>tract involves identified goods, and the parties know that the goods are somewhere other than the sell</w:t>
      </w:r>
      <w:r w:rsidRPr="00D35E85">
        <w:rPr>
          <w:rFonts w:ascii="Arial" w:hAnsi="Arial"/>
          <w:sz w:val="20"/>
        </w:rPr>
        <w:softHyphen/>
        <w:t>er’s business, their lo</w:t>
      </w:r>
      <w:r w:rsidRPr="00D35E85">
        <w:rPr>
          <w:rFonts w:ascii="Arial" w:hAnsi="Arial"/>
          <w:sz w:val="20"/>
        </w:rPr>
        <w:softHyphen/>
        <w:t>cation is the place for delivery [UCC 2–308], which may occur by docu</w:t>
      </w:r>
      <w:r w:rsidRPr="00D35E85">
        <w:rPr>
          <w:rFonts w:ascii="Arial" w:hAnsi="Arial"/>
          <w:sz w:val="20"/>
        </w:rPr>
        <w:softHyphen/>
        <w:t>ment of title or a bailee’s acknowledgment that the buyer is entitled to possession.</w:t>
      </w:r>
    </w:p>
    <w:p w14:paraId="7F85C477" w14:textId="77777777" w:rsidR="000955DC" w:rsidRPr="009733ED" w:rsidRDefault="000955DC" w:rsidP="000955DC">
      <w:pPr>
        <w:tabs>
          <w:tab w:val="left" w:pos="440"/>
        </w:tabs>
        <w:ind w:left="-90"/>
        <w:jc w:val="both"/>
        <w:rPr>
          <w:rFonts w:ascii="Arial" w:hAnsi="Arial"/>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0955DC" w:rsidRPr="00083D3F" w14:paraId="24A73026" w14:textId="77777777" w:rsidTr="006B7760">
        <w:tc>
          <w:tcPr>
            <w:tcW w:w="10440" w:type="dxa"/>
            <w:tcBorders>
              <w:top w:val="single" w:sz="6" w:space="0" w:color="auto"/>
              <w:left w:val="single" w:sz="6" w:space="0" w:color="auto"/>
              <w:right w:val="single" w:sz="6" w:space="0" w:color="auto"/>
            </w:tcBorders>
          </w:tcPr>
          <w:p w14:paraId="49CEFC05" w14:textId="77777777" w:rsidR="000955DC" w:rsidRPr="00D35E85" w:rsidRDefault="000955DC" w:rsidP="006B7760">
            <w:pPr>
              <w:suppressLineNumbers/>
              <w:ind w:left="360" w:right="200"/>
              <w:jc w:val="both"/>
              <w:rPr>
                <w:rFonts w:ascii="Arial" w:hAnsi="Arial"/>
                <w:b/>
                <w:smallCaps/>
                <w:sz w:val="16"/>
                <w:szCs w:val="16"/>
              </w:rPr>
            </w:pPr>
          </w:p>
        </w:tc>
      </w:tr>
      <w:tr w:rsidR="000955DC" w:rsidRPr="00083D3F" w14:paraId="32B80E79" w14:textId="77777777" w:rsidTr="006B7760">
        <w:tc>
          <w:tcPr>
            <w:tcW w:w="10440" w:type="dxa"/>
            <w:tcBorders>
              <w:left w:val="single" w:sz="6" w:space="0" w:color="auto"/>
              <w:right w:val="single" w:sz="6" w:space="0" w:color="auto"/>
            </w:tcBorders>
          </w:tcPr>
          <w:p w14:paraId="3CEEDD99" w14:textId="77777777" w:rsidR="000955DC" w:rsidRPr="00D35E85" w:rsidRDefault="000955DC" w:rsidP="006B7760">
            <w:pPr>
              <w:suppressLineNumbers/>
              <w:ind w:left="360" w:right="200"/>
              <w:jc w:val="center"/>
              <w:rPr>
                <w:rFonts w:ascii="Arial" w:hAnsi="Arial"/>
                <w:b/>
                <w:smallCaps/>
                <w:sz w:val="20"/>
              </w:rPr>
            </w:pPr>
            <w:r w:rsidRPr="00D35E85">
              <w:rPr>
                <w:rFonts w:ascii="Arial" w:hAnsi="Arial"/>
                <w:b/>
                <w:smallCaps/>
                <w:sz w:val="20"/>
              </w:rPr>
              <w:t>Case Synopsis—</w:t>
            </w:r>
          </w:p>
        </w:tc>
      </w:tr>
      <w:tr w:rsidR="000955DC" w:rsidRPr="00083D3F" w14:paraId="35E66C84" w14:textId="77777777" w:rsidTr="006B7760">
        <w:tc>
          <w:tcPr>
            <w:tcW w:w="10440" w:type="dxa"/>
            <w:tcBorders>
              <w:left w:val="single" w:sz="6" w:space="0" w:color="auto"/>
              <w:right w:val="single" w:sz="6" w:space="0" w:color="auto"/>
            </w:tcBorders>
          </w:tcPr>
          <w:p w14:paraId="5A101444" w14:textId="77777777" w:rsidR="000955DC" w:rsidRPr="00D35E85" w:rsidRDefault="000955DC" w:rsidP="006B7760">
            <w:pPr>
              <w:suppressLineNumbers/>
              <w:ind w:left="360" w:right="200"/>
              <w:jc w:val="center"/>
              <w:rPr>
                <w:rFonts w:ascii="Arial" w:hAnsi="Arial"/>
                <w:b/>
                <w:sz w:val="16"/>
                <w:szCs w:val="16"/>
              </w:rPr>
            </w:pPr>
          </w:p>
        </w:tc>
      </w:tr>
      <w:tr w:rsidR="000955DC" w:rsidRPr="00083D3F" w14:paraId="4E5F4B46" w14:textId="77777777" w:rsidTr="006B7760">
        <w:tc>
          <w:tcPr>
            <w:tcW w:w="10440" w:type="dxa"/>
            <w:tcBorders>
              <w:left w:val="single" w:sz="6" w:space="0" w:color="auto"/>
              <w:right w:val="single" w:sz="6" w:space="0" w:color="auto"/>
            </w:tcBorders>
          </w:tcPr>
          <w:p w14:paraId="63DDC870" w14:textId="04AA1E94" w:rsidR="000955DC" w:rsidRPr="00246356" w:rsidRDefault="000955DC" w:rsidP="006B7760">
            <w:pPr>
              <w:suppressLineNumbers/>
              <w:ind w:left="360" w:right="200"/>
              <w:jc w:val="center"/>
              <w:rPr>
                <w:rFonts w:ascii="Arial" w:hAnsi="Arial"/>
                <w:b/>
                <w:sz w:val="24"/>
                <w:szCs w:val="24"/>
              </w:rPr>
            </w:pPr>
            <w:r w:rsidRPr="00246356">
              <w:rPr>
                <w:rFonts w:ascii="Arial" w:hAnsi="Arial"/>
                <w:b/>
                <w:sz w:val="24"/>
                <w:szCs w:val="24"/>
              </w:rPr>
              <w:t xml:space="preserve">Case </w:t>
            </w:r>
            <w:r w:rsidR="004B5C66">
              <w:rPr>
                <w:rFonts w:ascii="Arial" w:hAnsi="Arial"/>
                <w:b/>
                <w:sz w:val="24"/>
                <w:szCs w:val="24"/>
              </w:rPr>
              <w:t>22</w:t>
            </w:r>
            <w:r w:rsidRPr="00246356">
              <w:rPr>
                <w:rFonts w:ascii="Arial" w:hAnsi="Arial"/>
                <w:b/>
                <w:sz w:val="24"/>
                <w:szCs w:val="24"/>
              </w:rPr>
              <w:t xml:space="preserve">.1: </w:t>
            </w:r>
            <w:r w:rsidR="00246356" w:rsidRPr="00246356">
              <w:rPr>
                <w:rFonts w:ascii="Arial" w:hAnsi="Arial" w:cs="Arial"/>
                <w:b/>
                <w:i/>
                <w:sz w:val="24"/>
                <w:szCs w:val="24"/>
                <w:u w:color="0029FA"/>
              </w:rPr>
              <w:t>Garziano</w:t>
            </w:r>
            <w:r w:rsidRPr="00246356">
              <w:rPr>
                <w:rFonts w:ascii="Arial" w:hAnsi="Arial"/>
                <w:b/>
                <w:i/>
                <w:sz w:val="24"/>
                <w:szCs w:val="24"/>
              </w:rPr>
              <w:t xml:space="preserve"> v</w:t>
            </w:r>
            <w:r w:rsidR="00246356" w:rsidRPr="00246356">
              <w:rPr>
                <w:rFonts w:ascii="Arial" w:hAnsi="Arial" w:cs="Arial"/>
                <w:b/>
                <w:i/>
                <w:sz w:val="24"/>
                <w:szCs w:val="24"/>
                <w:u w:color="0029FA"/>
              </w:rPr>
              <w:t xml:space="preserve"> Louisiana Log Home Co.</w:t>
            </w:r>
          </w:p>
        </w:tc>
      </w:tr>
      <w:tr w:rsidR="000955DC" w:rsidRPr="009733ED" w14:paraId="4524DEC7" w14:textId="77777777" w:rsidTr="006B7760">
        <w:tc>
          <w:tcPr>
            <w:tcW w:w="10440" w:type="dxa"/>
            <w:tcBorders>
              <w:left w:val="single" w:sz="6" w:space="0" w:color="auto"/>
              <w:right w:val="single" w:sz="6" w:space="0" w:color="auto"/>
            </w:tcBorders>
          </w:tcPr>
          <w:p w14:paraId="38D7AD6C" w14:textId="77777777" w:rsidR="000955DC" w:rsidRPr="009733ED" w:rsidRDefault="000955DC" w:rsidP="006B7760">
            <w:pPr>
              <w:suppressLineNumbers/>
              <w:ind w:left="360" w:right="200"/>
              <w:jc w:val="both"/>
              <w:rPr>
                <w:rFonts w:ascii="Arial" w:hAnsi="Arial"/>
                <w:sz w:val="16"/>
                <w:szCs w:val="16"/>
              </w:rPr>
            </w:pPr>
          </w:p>
        </w:tc>
      </w:tr>
      <w:tr w:rsidR="000955DC" w:rsidRPr="009733ED" w14:paraId="71C4E19A" w14:textId="77777777" w:rsidTr="006B7760">
        <w:tc>
          <w:tcPr>
            <w:tcW w:w="10440" w:type="dxa"/>
            <w:tcBorders>
              <w:left w:val="single" w:sz="6" w:space="0" w:color="auto"/>
              <w:right w:val="single" w:sz="6" w:space="0" w:color="auto"/>
            </w:tcBorders>
          </w:tcPr>
          <w:p w14:paraId="32834A44" w14:textId="154302BC" w:rsidR="000955DC" w:rsidRPr="00E316C3" w:rsidRDefault="000955DC" w:rsidP="006B7760">
            <w:pPr>
              <w:suppressLineNumbers/>
              <w:ind w:left="360" w:right="200"/>
              <w:jc w:val="both"/>
              <w:rPr>
                <w:rFonts w:ascii="Arial" w:hAnsi="Arial"/>
                <w:sz w:val="20"/>
              </w:rPr>
            </w:pPr>
            <w:r w:rsidRPr="00E316C3">
              <w:rPr>
                <w:rFonts w:ascii="Arial" w:hAnsi="Arial"/>
                <w:sz w:val="20"/>
              </w:rPr>
              <w:tab/>
            </w:r>
            <w:r w:rsidR="00E316C3" w:rsidRPr="00E316C3">
              <w:rPr>
                <w:rFonts w:ascii="Arial" w:hAnsi="Arial" w:cs="Arial"/>
                <w:sz w:val="20"/>
                <w:u w:color="0029FA"/>
              </w:rPr>
              <w:t>Richard and Nancy Garziano contracted with Louisiana Log Home Co. (LLH) for a log-cabin kit to be delivered to them in Mississippi. The contract required three installment payments with the final payment due at delivery to include the cost of transportation. Two days before delivery, LLH told the buyers that the transportation cost would be $2,625.60. The Garzianos replied that they thought the shipping cost would be lower, and refused to pay more. The Garzianos filed a claim in a federal district court against LLH, alleging that LLH breached the contract by failing to inform them of the price of delivery in a timely manner. The court issued a judgment in LLH’s favor</w:t>
            </w:r>
            <w:r w:rsidR="00E316C3" w:rsidRPr="00E316C3">
              <w:rPr>
                <w:rFonts w:ascii="Arial" w:hAnsi="Arial" w:cs="Arial"/>
                <w:sz w:val="20"/>
                <w:u w:color="0000FF"/>
                <w:lang w:eastAsia="ja-JP"/>
              </w:rPr>
              <w:t>.</w:t>
            </w:r>
            <w:r w:rsidRPr="00E316C3">
              <w:rPr>
                <w:rFonts w:ascii="Arial" w:hAnsi="Arial"/>
                <w:sz w:val="20"/>
              </w:rPr>
              <w:t xml:space="preserve"> </w:t>
            </w:r>
            <w:r w:rsidR="00E316C3" w:rsidRPr="00E316C3">
              <w:rPr>
                <w:rFonts w:ascii="Arial" w:hAnsi="Arial" w:cs="Arial"/>
                <w:sz w:val="20"/>
                <w:u w:color="0029FA"/>
              </w:rPr>
              <w:t xml:space="preserve">The Garzianos </w:t>
            </w:r>
            <w:r w:rsidRPr="00E316C3">
              <w:rPr>
                <w:rFonts w:ascii="Arial" w:hAnsi="Arial"/>
                <w:sz w:val="20"/>
              </w:rPr>
              <w:t>appealed.</w:t>
            </w:r>
          </w:p>
        </w:tc>
      </w:tr>
      <w:tr w:rsidR="000955DC" w:rsidRPr="009733ED" w14:paraId="5AA180F9" w14:textId="77777777" w:rsidTr="006B7760">
        <w:tc>
          <w:tcPr>
            <w:tcW w:w="10440" w:type="dxa"/>
            <w:tcBorders>
              <w:left w:val="single" w:sz="6" w:space="0" w:color="auto"/>
              <w:right w:val="single" w:sz="6" w:space="0" w:color="auto"/>
            </w:tcBorders>
          </w:tcPr>
          <w:p w14:paraId="290FB50D" w14:textId="77777777" w:rsidR="000955DC" w:rsidRPr="009733ED" w:rsidRDefault="000955DC" w:rsidP="006B7760">
            <w:pPr>
              <w:suppressLineNumbers/>
              <w:ind w:left="360" w:right="200"/>
              <w:jc w:val="both"/>
              <w:rPr>
                <w:rFonts w:ascii="Arial" w:hAnsi="Arial"/>
                <w:sz w:val="20"/>
              </w:rPr>
            </w:pPr>
          </w:p>
        </w:tc>
      </w:tr>
      <w:tr w:rsidR="000955DC" w:rsidRPr="009733ED" w14:paraId="546A854E" w14:textId="77777777" w:rsidTr="006B7760">
        <w:tc>
          <w:tcPr>
            <w:tcW w:w="10440" w:type="dxa"/>
            <w:tcBorders>
              <w:left w:val="single" w:sz="6" w:space="0" w:color="auto"/>
              <w:right w:val="single" w:sz="6" w:space="0" w:color="auto"/>
            </w:tcBorders>
          </w:tcPr>
          <w:p w14:paraId="00DDB4B7" w14:textId="6FBFA907" w:rsidR="000955DC" w:rsidRPr="00E316C3" w:rsidRDefault="000955DC" w:rsidP="006B7760">
            <w:pPr>
              <w:suppressLineNumbers/>
              <w:ind w:left="360" w:right="200"/>
              <w:jc w:val="both"/>
              <w:rPr>
                <w:rFonts w:ascii="Arial" w:hAnsi="Arial"/>
                <w:sz w:val="20"/>
              </w:rPr>
            </w:pPr>
            <w:r w:rsidRPr="00E316C3">
              <w:rPr>
                <w:rFonts w:ascii="Arial" w:hAnsi="Arial"/>
                <w:sz w:val="20"/>
              </w:rPr>
              <w:tab/>
            </w:r>
            <w:r w:rsidR="00E316C3" w:rsidRPr="00E316C3">
              <w:rPr>
                <w:rFonts w:ascii="Arial" w:hAnsi="Arial" w:cs="Arial"/>
                <w:sz w:val="20"/>
                <w:lang w:eastAsia="ja-JP"/>
              </w:rPr>
              <w:t>The U.S. Court of Appeals for the Fifth Circuit</w:t>
            </w:r>
            <w:r w:rsidR="00E316C3" w:rsidRPr="00E316C3">
              <w:rPr>
                <w:rFonts w:ascii="Arial" w:hAnsi="Arial" w:cs="Arial"/>
                <w:sz w:val="20"/>
                <w:u w:color="0000FF"/>
                <w:lang w:eastAsia="ja-JP"/>
              </w:rPr>
              <w:t xml:space="preserve"> affirmed. </w:t>
            </w:r>
            <w:r w:rsidR="00E316C3" w:rsidRPr="00E316C3">
              <w:rPr>
                <w:rFonts w:ascii="Arial" w:hAnsi="Arial" w:cs="Arial"/>
                <w:sz w:val="20"/>
                <w:u w:color="0029FA"/>
              </w:rPr>
              <w:t>“While the Garzianos may have been surprised at the size of the delivery fee, the notice provided to the Garzianos was not so deficient as to prevent them from effectively taking delivery so that their refusal to pay would be excused.”</w:t>
            </w:r>
          </w:p>
        </w:tc>
      </w:tr>
      <w:tr w:rsidR="000955DC" w:rsidRPr="009733ED" w14:paraId="3EA086BC" w14:textId="77777777" w:rsidTr="006B7760">
        <w:tc>
          <w:tcPr>
            <w:tcW w:w="10440" w:type="dxa"/>
            <w:tcBorders>
              <w:left w:val="single" w:sz="6" w:space="0" w:color="auto"/>
              <w:right w:val="single" w:sz="6" w:space="0" w:color="auto"/>
            </w:tcBorders>
          </w:tcPr>
          <w:p w14:paraId="1588DD5A" w14:textId="77777777" w:rsidR="000955DC" w:rsidRPr="009733ED" w:rsidRDefault="000955DC" w:rsidP="006B7760">
            <w:pPr>
              <w:suppressLineNumbers/>
              <w:ind w:left="360" w:right="200"/>
              <w:jc w:val="both"/>
              <w:rPr>
                <w:rFonts w:ascii="Arial" w:hAnsi="Arial"/>
                <w:sz w:val="20"/>
              </w:rPr>
            </w:pPr>
          </w:p>
        </w:tc>
      </w:tr>
      <w:tr w:rsidR="000955DC" w:rsidRPr="009733ED" w14:paraId="36E60AA2" w14:textId="77777777" w:rsidTr="006B7760">
        <w:tc>
          <w:tcPr>
            <w:tcW w:w="10440" w:type="dxa"/>
            <w:tcBorders>
              <w:left w:val="single" w:sz="6" w:space="0" w:color="auto"/>
              <w:right w:val="single" w:sz="6" w:space="0" w:color="auto"/>
            </w:tcBorders>
          </w:tcPr>
          <w:p w14:paraId="2F5DA740" w14:textId="77777777" w:rsidR="000955DC" w:rsidRPr="009733ED" w:rsidRDefault="000955DC" w:rsidP="006B7760">
            <w:pPr>
              <w:suppressLineNumbers/>
              <w:ind w:left="360" w:right="200"/>
              <w:jc w:val="center"/>
              <w:rPr>
                <w:rFonts w:ascii="Arial" w:hAnsi="Arial"/>
                <w:sz w:val="20"/>
              </w:rPr>
            </w:pPr>
            <w:r w:rsidRPr="009733ED">
              <w:rPr>
                <w:rFonts w:ascii="Arial" w:hAnsi="Arial"/>
                <w:sz w:val="20"/>
              </w:rPr>
              <w:t>..................................................................................................................................................</w:t>
            </w:r>
          </w:p>
        </w:tc>
      </w:tr>
      <w:tr w:rsidR="000955DC" w:rsidRPr="009733ED" w14:paraId="5D503568" w14:textId="77777777" w:rsidTr="006B7760">
        <w:tc>
          <w:tcPr>
            <w:tcW w:w="10440" w:type="dxa"/>
            <w:tcBorders>
              <w:left w:val="single" w:sz="6" w:space="0" w:color="auto"/>
              <w:right w:val="single" w:sz="6" w:space="0" w:color="auto"/>
            </w:tcBorders>
          </w:tcPr>
          <w:p w14:paraId="3232AE29" w14:textId="77777777" w:rsidR="000955DC" w:rsidRPr="009733ED" w:rsidRDefault="000955DC" w:rsidP="006B7760">
            <w:pPr>
              <w:suppressLineNumbers/>
              <w:ind w:left="360" w:right="200"/>
              <w:jc w:val="both"/>
              <w:rPr>
                <w:rFonts w:ascii="Arial" w:hAnsi="Arial"/>
                <w:sz w:val="20"/>
              </w:rPr>
            </w:pPr>
          </w:p>
        </w:tc>
      </w:tr>
      <w:tr w:rsidR="000955DC" w:rsidRPr="009733ED" w14:paraId="357A7980" w14:textId="77777777" w:rsidTr="006B7760">
        <w:tc>
          <w:tcPr>
            <w:tcW w:w="10440" w:type="dxa"/>
            <w:tcBorders>
              <w:left w:val="single" w:sz="6" w:space="0" w:color="auto"/>
              <w:right w:val="single" w:sz="6" w:space="0" w:color="auto"/>
            </w:tcBorders>
          </w:tcPr>
          <w:p w14:paraId="691DC0CD" w14:textId="77777777" w:rsidR="000955DC" w:rsidRPr="009733ED" w:rsidRDefault="000955DC" w:rsidP="006B7760">
            <w:pPr>
              <w:suppressLineNumbers/>
              <w:ind w:left="360" w:right="200"/>
              <w:jc w:val="center"/>
              <w:rPr>
                <w:rFonts w:ascii="Arial" w:hAnsi="Arial"/>
                <w:b/>
                <w:sz w:val="20"/>
              </w:rPr>
            </w:pPr>
            <w:r w:rsidRPr="009733ED">
              <w:rPr>
                <w:rFonts w:ascii="Arial" w:hAnsi="Arial"/>
                <w:b/>
                <w:sz w:val="20"/>
              </w:rPr>
              <w:t>Notes and Questions</w:t>
            </w:r>
          </w:p>
        </w:tc>
      </w:tr>
      <w:tr w:rsidR="000955DC" w:rsidRPr="009733ED" w14:paraId="652E9280" w14:textId="77777777" w:rsidTr="006B7760">
        <w:tc>
          <w:tcPr>
            <w:tcW w:w="10440" w:type="dxa"/>
            <w:tcBorders>
              <w:left w:val="single" w:sz="6" w:space="0" w:color="auto"/>
              <w:right w:val="single" w:sz="6" w:space="0" w:color="auto"/>
            </w:tcBorders>
          </w:tcPr>
          <w:p w14:paraId="3693F519" w14:textId="77777777" w:rsidR="000955DC" w:rsidRPr="009733ED" w:rsidRDefault="000955DC" w:rsidP="006B7760">
            <w:pPr>
              <w:suppressLineNumbers/>
              <w:ind w:left="360" w:right="200"/>
              <w:jc w:val="both"/>
              <w:rPr>
                <w:rFonts w:ascii="Arial" w:hAnsi="Arial"/>
                <w:sz w:val="20"/>
              </w:rPr>
            </w:pPr>
          </w:p>
        </w:tc>
      </w:tr>
      <w:tr w:rsidR="000955DC" w:rsidRPr="009733ED" w14:paraId="7CE7AFFE" w14:textId="77777777" w:rsidTr="006B7760">
        <w:tc>
          <w:tcPr>
            <w:tcW w:w="10440" w:type="dxa"/>
            <w:tcBorders>
              <w:left w:val="single" w:sz="6" w:space="0" w:color="auto"/>
              <w:right w:val="single" w:sz="6" w:space="0" w:color="auto"/>
            </w:tcBorders>
          </w:tcPr>
          <w:p w14:paraId="46B73136" w14:textId="3D137FDD" w:rsidR="000955DC" w:rsidRPr="00E52C18" w:rsidRDefault="000955DC" w:rsidP="006B7760">
            <w:pPr>
              <w:suppressLineNumbers/>
              <w:ind w:left="360" w:right="200"/>
              <w:jc w:val="both"/>
              <w:rPr>
                <w:rFonts w:ascii="Arial" w:hAnsi="Arial"/>
                <w:sz w:val="20"/>
              </w:rPr>
            </w:pPr>
            <w:r w:rsidRPr="00E52C18">
              <w:rPr>
                <w:rFonts w:ascii="Arial" w:hAnsi="Arial"/>
                <w:sz w:val="20"/>
              </w:rPr>
              <w:tab/>
            </w:r>
            <w:r w:rsidR="00E52C18" w:rsidRPr="00E52C18">
              <w:rPr>
                <w:rFonts w:ascii="Arial" w:hAnsi="Arial"/>
                <w:b/>
                <w:i/>
                <w:color w:val="000000"/>
                <w:sz w:val="20"/>
              </w:rPr>
              <w:t>What is the formula for determining the amount of LLH’s actual damages</w:t>
            </w:r>
            <w:r w:rsidR="00E52C18" w:rsidRPr="00E52C18">
              <w:rPr>
                <w:rFonts w:ascii="Arial" w:hAnsi="Arial" w:cs="Arial"/>
                <w:b/>
                <w:i/>
                <w:sz w:val="20"/>
                <w:u w:color="0029FA"/>
              </w:rPr>
              <w:t>? Does it seem likely that the Garzianos will receive a return of any of the funds they paid on the contract</w:t>
            </w:r>
            <w:r w:rsidRPr="00E52C18">
              <w:rPr>
                <w:rFonts w:ascii="Arial" w:hAnsi="Arial"/>
                <w:b/>
                <w:i/>
                <w:sz w:val="20"/>
              </w:rPr>
              <w:t>?</w:t>
            </w:r>
            <w:r w:rsidRPr="00E52C18">
              <w:rPr>
                <w:rFonts w:ascii="Arial" w:hAnsi="Arial"/>
                <w:sz w:val="20"/>
              </w:rPr>
              <w:t xml:space="preserve">  </w:t>
            </w:r>
            <w:r w:rsidR="00E52C18" w:rsidRPr="00E52C18">
              <w:rPr>
                <w:rFonts w:ascii="Arial" w:hAnsi="Arial"/>
                <w:sz w:val="20"/>
              </w:rPr>
              <w:t xml:space="preserve">Under UCC 2–708, the formula for the amount of LLH’s actual damages is </w:t>
            </w:r>
            <w:r w:rsidR="00E52C18" w:rsidRPr="00E52C18">
              <w:rPr>
                <w:rFonts w:ascii="Arial" w:hAnsi="Arial" w:cs="Arial"/>
                <w:sz w:val="20"/>
                <w:u w:color="0029FA"/>
              </w:rPr>
              <w:t>either the difference between the contract price and the market value of the undelivered goods, or the profit that LLH would have made from the Garzianos’ full payment, including a reasonable for the overhead, plus incidental damages</w:t>
            </w:r>
            <w:r w:rsidRPr="00E52C18">
              <w:rPr>
                <w:rFonts w:ascii="Arial" w:hAnsi="Arial"/>
                <w:sz w:val="20"/>
              </w:rPr>
              <w:t>.</w:t>
            </w:r>
          </w:p>
        </w:tc>
      </w:tr>
      <w:tr w:rsidR="000955DC" w:rsidRPr="009733ED" w14:paraId="3E9AA2EA" w14:textId="77777777" w:rsidTr="006B7760">
        <w:tc>
          <w:tcPr>
            <w:tcW w:w="10440" w:type="dxa"/>
            <w:tcBorders>
              <w:left w:val="single" w:sz="6" w:space="0" w:color="auto"/>
              <w:right w:val="single" w:sz="6" w:space="0" w:color="auto"/>
            </w:tcBorders>
          </w:tcPr>
          <w:p w14:paraId="5F579922" w14:textId="77777777" w:rsidR="000955DC" w:rsidRPr="005E65FE" w:rsidRDefault="000955DC" w:rsidP="006B7760">
            <w:pPr>
              <w:suppressLineNumbers/>
              <w:ind w:left="360" w:right="200"/>
              <w:jc w:val="both"/>
              <w:rPr>
                <w:rFonts w:ascii="Arial" w:hAnsi="Arial"/>
                <w:sz w:val="12"/>
              </w:rPr>
            </w:pPr>
          </w:p>
        </w:tc>
      </w:tr>
      <w:tr w:rsidR="000955DC" w:rsidRPr="00E52C18" w14:paraId="474BEAE4" w14:textId="77777777" w:rsidTr="006B7760">
        <w:tc>
          <w:tcPr>
            <w:tcW w:w="10440" w:type="dxa"/>
            <w:tcBorders>
              <w:left w:val="single" w:sz="6" w:space="0" w:color="auto"/>
              <w:right w:val="single" w:sz="6" w:space="0" w:color="auto"/>
            </w:tcBorders>
          </w:tcPr>
          <w:p w14:paraId="4D68C49F" w14:textId="61306AF2" w:rsidR="000955DC" w:rsidRPr="00E52C18" w:rsidRDefault="000955DC" w:rsidP="006B7760">
            <w:pPr>
              <w:suppressLineNumbers/>
              <w:ind w:left="360" w:right="200"/>
              <w:jc w:val="both"/>
              <w:rPr>
                <w:rFonts w:ascii="Arial" w:hAnsi="Arial"/>
                <w:sz w:val="20"/>
              </w:rPr>
            </w:pPr>
            <w:r w:rsidRPr="00E52C18">
              <w:rPr>
                <w:rFonts w:ascii="Arial" w:hAnsi="Arial"/>
                <w:sz w:val="20"/>
              </w:rPr>
              <w:tab/>
            </w:r>
            <w:r w:rsidR="00E52C18" w:rsidRPr="00E52C18">
              <w:rPr>
                <w:rFonts w:ascii="Arial" w:hAnsi="Arial"/>
                <w:sz w:val="20"/>
              </w:rPr>
              <w:t>In this case, without determining an amount of damages, the trial court allowed LLH to keep the Garzianos’ first two installment payments and the log-cabin kit</w:t>
            </w:r>
            <w:r w:rsidR="00E52C18" w:rsidRPr="00E52C18">
              <w:rPr>
                <w:rFonts w:ascii="Arial" w:hAnsi="Arial" w:cs="Arial"/>
                <w:sz w:val="20"/>
                <w:u w:color="0029FA"/>
              </w:rPr>
              <w:t>. Of course, it is inequitable for a seller to keep all or part of the goods that are the subject of the contract and the entire price, so the appellate court remanded the case to the lower court to determine the actual amount of the damages and to remit to the Garzianos any funds paid on the contract in excess</w:t>
            </w:r>
            <w:r w:rsidRPr="00E52C18">
              <w:rPr>
                <w:rFonts w:ascii="Arial" w:hAnsi="Arial"/>
                <w:sz w:val="20"/>
              </w:rPr>
              <w:t>.</w:t>
            </w:r>
          </w:p>
        </w:tc>
      </w:tr>
      <w:tr w:rsidR="00883A9A" w:rsidRPr="00BA00E9" w14:paraId="5C31E134" w14:textId="77777777" w:rsidTr="006B7760">
        <w:tc>
          <w:tcPr>
            <w:tcW w:w="10440" w:type="dxa"/>
            <w:tcBorders>
              <w:top w:val="nil"/>
              <w:left w:val="single" w:sz="12" w:space="0" w:color="auto"/>
              <w:bottom w:val="nil"/>
              <w:right w:val="single" w:sz="12" w:space="0" w:color="auto"/>
            </w:tcBorders>
          </w:tcPr>
          <w:p w14:paraId="5FB5CACC" w14:textId="77777777" w:rsidR="00883A9A" w:rsidRPr="00BA00E9" w:rsidRDefault="00883A9A" w:rsidP="006B7760">
            <w:pPr>
              <w:ind w:left="360" w:right="200"/>
              <w:jc w:val="both"/>
              <w:rPr>
                <w:rFonts w:ascii="New Century Schlbk" w:hAnsi="New Century Schlbk"/>
                <w:sz w:val="16"/>
                <w:szCs w:val="16"/>
              </w:rPr>
            </w:pPr>
          </w:p>
        </w:tc>
      </w:tr>
      <w:tr w:rsidR="00883A9A" w:rsidRPr="00BE1936" w14:paraId="19F8F592" w14:textId="77777777" w:rsidTr="006B7760">
        <w:tc>
          <w:tcPr>
            <w:tcW w:w="10440" w:type="dxa"/>
            <w:tcBorders>
              <w:top w:val="nil"/>
              <w:left w:val="single" w:sz="12" w:space="0" w:color="auto"/>
              <w:bottom w:val="nil"/>
              <w:right w:val="single" w:sz="12" w:space="0" w:color="auto"/>
            </w:tcBorders>
          </w:tcPr>
          <w:p w14:paraId="009973B7" w14:textId="187F9CE1" w:rsidR="00883A9A" w:rsidRPr="00951206" w:rsidRDefault="00883A9A" w:rsidP="00883A9A">
            <w:pPr>
              <w:ind w:left="360" w:right="200"/>
              <w:jc w:val="both"/>
              <w:rPr>
                <w:rFonts w:ascii="New Century Schlbk" w:hAnsi="New Century Schlbk"/>
                <w:sz w:val="20"/>
              </w:rPr>
            </w:pPr>
            <w:r w:rsidRPr="000F226D">
              <w:rPr>
                <w:rFonts w:ascii="Arial" w:hAnsi="Arial"/>
                <w:sz w:val="20"/>
              </w:rPr>
              <w:tab/>
            </w:r>
            <w:r w:rsidRPr="000F226D">
              <w:rPr>
                <w:rFonts w:ascii="Arial" w:hAnsi="Arial" w:cs="Arial"/>
                <w:b/>
                <w:i/>
                <w:color w:val="000000"/>
                <w:sz w:val="20"/>
              </w:rPr>
              <w:t>According to the UCC, what are a buyer’s options if the goods do not conform to the contract? Does a buyer have those same options if the goods conform in every respect</w:t>
            </w:r>
            <w:r w:rsidRPr="000F226D">
              <w:rPr>
                <w:rFonts w:ascii="Arial" w:hAnsi="Arial" w:cs="Arial"/>
                <w:b/>
                <w:i/>
                <w:sz w:val="20"/>
              </w:rPr>
              <w:t xml:space="preserve">? </w:t>
            </w:r>
            <w:r>
              <w:rPr>
                <w:rFonts w:ascii="Arial" w:hAnsi="Arial"/>
                <w:color w:val="000000"/>
                <w:sz w:val="20"/>
              </w:rPr>
              <w:t>If</w:t>
            </w:r>
            <w:r w:rsidRPr="000F226D">
              <w:rPr>
                <w:rFonts w:ascii="Arial" w:hAnsi="Arial"/>
                <w:color w:val="000000"/>
                <w:sz w:val="20"/>
              </w:rPr>
              <w:t xml:space="preserve"> goods or their tender of delivery fails in any respect</w:t>
            </w:r>
            <w:r w:rsidRPr="000F226D">
              <w:rPr>
                <w:rFonts w:ascii="Arial" w:hAnsi="Arial"/>
                <w:i/>
                <w:color w:val="000000"/>
                <w:sz w:val="20"/>
              </w:rPr>
              <w:t xml:space="preserve"> </w:t>
            </w:r>
            <w:r w:rsidRPr="000F226D">
              <w:rPr>
                <w:rFonts w:ascii="Arial" w:hAnsi="Arial"/>
                <w:color w:val="000000"/>
                <w:sz w:val="20"/>
              </w:rPr>
              <w:t>to conform to a contract, the buyer has the right to accept the goods, reject the entire shipment, or accept part and reject part [UCC 2–601].</w:t>
            </w:r>
          </w:p>
        </w:tc>
      </w:tr>
      <w:tr w:rsidR="00883A9A" w:rsidRPr="00BE1936" w14:paraId="1632786C" w14:textId="77777777" w:rsidTr="006B7760">
        <w:tc>
          <w:tcPr>
            <w:tcW w:w="10440" w:type="dxa"/>
            <w:tcBorders>
              <w:top w:val="nil"/>
              <w:left w:val="single" w:sz="12" w:space="0" w:color="auto"/>
              <w:bottom w:val="nil"/>
              <w:right w:val="single" w:sz="12" w:space="0" w:color="auto"/>
            </w:tcBorders>
          </w:tcPr>
          <w:p w14:paraId="7EF19D74" w14:textId="77777777" w:rsidR="00883A9A" w:rsidRPr="00C92267" w:rsidRDefault="00883A9A" w:rsidP="006B7760">
            <w:pPr>
              <w:ind w:left="360" w:right="200"/>
              <w:jc w:val="both"/>
              <w:rPr>
                <w:rFonts w:ascii="New Century Schlbk" w:hAnsi="New Century Schlbk"/>
                <w:sz w:val="12"/>
              </w:rPr>
            </w:pPr>
          </w:p>
        </w:tc>
      </w:tr>
      <w:tr w:rsidR="00883A9A" w:rsidRPr="00BE1936" w14:paraId="76536AD2" w14:textId="77777777" w:rsidTr="006B7760">
        <w:tc>
          <w:tcPr>
            <w:tcW w:w="10440" w:type="dxa"/>
            <w:tcBorders>
              <w:top w:val="nil"/>
              <w:left w:val="single" w:sz="12" w:space="0" w:color="auto"/>
              <w:bottom w:val="nil"/>
              <w:right w:val="single" w:sz="12" w:space="0" w:color="auto"/>
            </w:tcBorders>
          </w:tcPr>
          <w:p w14:paraId="29427A1D" w14:textId="77777777" w:rsidR="00883A9A" w:rsidRPr="00951206" w:rsidRDefault="00883A9A" w:rsidP="006B7760">
            <w:pPr>
              <w:ind w:left="360" w:right="200"/>
              <w:jc w:val="both"/>
              <w:rPr>
                <w:rFonts w:ascii="New Century Schlbk" w:hAnsi="New Century Schlbk"/>
                <w:sz w:val="20"/>
              </w:rPr>
            </w:pPr>
            <w:r w:rsidRPr="000F226D">
              <w:rPr>
                <w:rFonts w:ascii="Arial" w:hAnsi="Arial"/>
                <w:sz w:val="20"/>
              </w:rPr>
              <w:tab/>
            </w:r>
            <w:r w:rsidRPr="000F226D">
              <w:rPr>
                <w:rFonts w:ascii="Arial" w:hAnsi="Arial"/>
                <w:color w:val="000000"/>
                <w:sz w:val="20"/>
              </w:rPr>
              <w:t xml:space="preserve">Thus, under the UCC, a seller is obligated to ship or tender conforming goods. This same obligation exists at common law under the perfect tender rule. Of course, the buyer is then obligated to accept and pay for the goods according to the terms of the contract [UCC 2–507]. In other words, </w:t>
            </w:r>
            <w:r w:rsidRPr="000F226D">
              <w:rPr>
                <w:rFonts w:ascii="Arial" w:hAnsi="Arial" w:cs="Arial"/>
                <w:sz w:val="20"/>
              </w:rPr>
              <w:t>if the goods conform in every respect, the buyer does not have a right to reject the goods</w:t>
            </w:r>
            <w:r w:rsidRPr="000F226D">
              <w:rPr>
                <w:rFonts w:ascii="Arial" w:hAnsi="Arial" w:cs="Arial"/>
                <w:sz w:val="20"/>
                <w:u w:color="0029FA"/>
              </w:rPr>
              <w:t>.</w:t>
            </w:r>
          </w:p>
        </w:tc>
      </w:tr>
      <w:tr w:rsidR="000955DC" w:rsidRPr="009733ED" w14:paraId="54984370" w14:textId="77777777" w:rsidTr="006B7760">
        <w:tc>
          <w:tcPr>
            <w:tcW w:w="10440" w:type="dxa"/>
            <w:tcBorders>
              <w:left w:val="single" w:sz="6" w:space="0" w:color="auto"/>
              <w:bottom w:val="single" w:sz="6" w:space="0" w:color="auto"/>
              <w:right w:val="single" w:sz="6" w:space="0" w:color="auto"/>
            </w:tcBorders>
          </w:tcPr>
          <w:p w14:paraId="1A7D50FA" w14:textId="77777777" w:rsidR="000955DC" w:rsidRPr="009733ED" w:rsidRDefault="000955DC" w:rsidP="006B7760">
            <w:pPr>
              <w:suppressLineNumbers/>
              <w:ind w:left="360" w:right="200"/>
              <w:jc w:val="both"/>
              <w:rPr>
                <w:rFonts w:ascii="Arial" w:hAnsi="Arial"/>
                <w:sz w:val="20"/>
              </w:rPr>
            </w:pPr>
          </w:p>
        </w:tc>
      </w:tr>
    </w:tbl>
    <w:p w14:paraId="4ACC2908" w14:textId="77777777" w:rsidR="00411939" w:rsidRPr="00D35E85" w:rsidRDefault="00411939" w:rsidP="00B70C63">
      <w:pPr>
        <w:ind w:left="1620" w:hanging="450"/>
        <w:jc w:val="both"/>
        <w:rPr>
          <w:rFonts w:ascii="Arial" w:hAnsi="Arial"/>
          <w:sz w:val="20"/>
        </w:rPr>
      </w:pPr>
    </w:p>
    <w:p w14:paraId="154EE576" w14:textId="6D195DE5" w:rsidR="00411939" w:rsidRPr="00B70C63" w:rsidRDefault="001C33B3" w:rsidP="00B70C63">
      <w:pPr>
        <w:pStyle w:val="PlainText"/>
        <w:ind w:left="1620" w:hanging="450"/>
        <w:jc w:val="both"/>
        <w:rPr>
          <w:rFonts w:ascii="Arial" w:hAnsi="Arial"/>
          <w:b/>
        </w:rPr>
      </w:pPr>
      <w:r w:rsidRPr="00B70C63">
        <w:rPr>
          <w:rFonts w:ascii="Arial" w:hAnsi="Arial"/>
          <w:b/>
        </w:rPr>
        <w:lastRenderedPageBreak/>
        <w:t>3</w:t>
      </w:r>
      <w:r w:rsidR="00411939" w:rsidRPr="00B70C63">
        <w:rPr>
          <w:rFonts w:ascii="Arial" w:hAnsi="Arial"/>
          <w:b/>
        </w:rPr>
        <w:t>.</w:t>
      </w:r>
      <w:r w:rsidR="00411939" w:rsidRPr="00B70C63">
        <w:rPr>
          <w:rFonts w:ascii="Arial" w:hAnsi="Arial"/>
          <w:b/>
        </w:rPr>
        <w:tab/>
        <w:t>Delivery via Carrier</w:t>
      </w:r>
    </w:p>
    <w:p w14:paraId="0EC59345" w14:textId="77777777" w:rsidR="00411939" w:rsidRPr="000955DC" w:rsidRDefault="00411939" w:rsidP="00B70C63">
      <w:pPr>
        <w:ind w:left="2070" w:hanging="450"/>
        <w:jc w:val="both"/>
        <w:rPr>
          <w:rFonts w:ascii="Arial" w:hAnsi="Arial"/>
          <w:b/>
          <w:smallCaps/>
          <w:sz w:val="12"/>
        </w:rPr>
      </w:pPr>
    </w:p>
    <w:p w14:paraId="4CAF88C5" w14:textId="45449944" w:rsidR="00411939" w:rsidRPr="00D35E85" w:rsidRDefault="001C33B3" w:rsidP="00B70C63">
      <w:pPr>
        <w:pStyle w:val="PlainText"/>
        <w:ind w:left="2070" w:hanging="450"/>
        <w:jc w:val="both"/>
        <w:rPr>
          <w:rFonts w:ascii="Arial" w:hAnsi="Arial"/>
          <w:b/>
        </w:rPr>
      </w:pPr>
      <w:r>
        <w:rPr>
          <w:rFonts w:ascii="Arial" w:hAnsi="Arial"/>
          <w:b/>
        </w:rPr>
        <w:t>a</w:t>
      </w:r>
      <w:r w:rsidR="00411939" w:rsidRPr="00D35E85">
        <w:rPr>
          <w:rFonts w:ascii="Arial" w:hAnsi="Arial"/>
          <w:b/>
        </w:rPr>
        <w:t>.</w:t>
      </w:r>
      <w:r w:rsidR="00411939" w:rsidRPr="00D35E85">
        <w:rPr>
          <w:rFonts w:ascii="Arial" w:hAnsi="Arial"/>
          <w:b/>
        </w:rPr>
        <w:tab/>
        <w:t>Shipment Contracts</w:t>
      </w:r>
    </w:p>
    <w:p w14:paraId="70E26AE3" w14:textId="77777777" w:rsidR="00D00205" w:rsidRPr="00D35E85" w:rsidRDefault="00D00205" w:rsidP="00B70C63">
      <w:pPr>
        <w:ind w:left="2070" w:hanging="450"/>
        <w:jc w:val="both"/>
        <w:rPr>
          <w:rFonts w:ascii="Arial" w:hAnsi="Arial"/>
          <w:sz w:val="20"/>
        </w:rPr>
      </w:pPr>
      <w:r w:rsidRPr="00D35E85">
        <w:rPr>
          <w:rFonts w:ascii="Arial" w:hAnsi="Arial"/>
          <w:sz w:val="20"/>
        </w:rPr>
        <w:tab/>
        <w:t>Under a shipment contract, a seller must—</w:t>
      </w:r>
    </w:p>
    <w:p w14:paraId="392B8B8A" w14:textId="77777777" w:rsidR="00D00205" w:rsidRPr="00D35E85" w:rsidRDefault="00D00205" w:rsidP="00B70C63">
      <w:pPr>
        <w:ind w:left="2520" w:hanging="450"/>
        <w:jc w:val="both"/>
        <w:rPr>
          <w:rFonts w:ascii="Arial" w:hAnsi="Arial"/>
          <w:sz w:val="12"/>
        </w:rPr>
      </w:pPr>
    </w:p>
    <w:p w14:paraId="5694F763" w14:textId="77777777" w:rsidR="00D00205" w:rsidRPr="00D35E85" w:rsidRDefault="00D00205" w:rsidP="00B70C63">
      <w:pPr>
        <w:ind w:left="2520" w:hanging="450"/>
        <w:jc w:val="both"/>
        <w:rPr>
          <w:rFonts w:ascii="Arial" w:hAnsi="Arial"/>
          <w:sz w:val="20"/>
        </w:rPr>
      </w:pPr>
      <w:proofErr w:type="gramStart"/>
      <w:r w:rsidRPr="00D35E85">
        <w:rPr>
          <w:rFonts w:ascii="Arial" w:hAnsi="Arial"/>
          <w:sz w:val="20"/>
        </w:rPr>
        <w:t>•</w:t>
      </w:r>
      <w:r w:rsidRPr="00D35E85">
        <w:rPr>
          <w:rFonts w:ascii="Arial" w:hAnsi="Arial"/>
          <w:sz w:val="20"/>
        </w:rPr>
        <w:tab/>
        <w:t>Put goods into the hands of a carrier.</w:t>
      </w:r>
      <w:proofErr w:type="gramEnd"/>
    </w:p>
    <w:p w14:paraId="2BE36B08" w14:textId="77777777" w:rsidR="00D00205" w:rsidRPr="00D35E85" w:rsidRDefault="00D00205" w:rsidP="00B70C63">
      <w:pPr>
        <w:ind w:left="2520" w:hanging="450"/>
        <w:jc w:val="both"/>
        <w:rPr>
          <w:rFonts w:ascii="Arial" w:hAnsi="Arial"/>
          <w:sz w:val="20"/>
        </w:rPr>
      </w:pPr>
      <w:r w:rsidRPr="00D35E85">
        <w:rPr>
          <w:rFonts w:ascii="Arial" w:hAnsi="Arial"/>
          <w:sz w:val="20"/>
        </w:rPr>
        <w:t>•</w:t>
      </w:r>
      <w:r w:rsidRPr="00D35E85">
        <w:rPr>
          <w:rFonts w:ascii="Arial" w:hAnsi="Arial"/>
          <w:sz w:val="20"/>
        </w:rPr>
        <w:tab/>
        <w:t>Con</w:t>
      </w:r>
      <w:r w:rsidRPr="00D35E85">
        <w:rPr>
          <w:rFonts w:ascii="Arial" w:hAnsi="Arial"/>
          <w:sz w:val="20"/>
        </w:rPr>
        <w:softHyphen/>
        <w:t>tract for their transport.</w:t>
      </w:r>
    </w:p>
    <w:p w14:paraId="4E8DD21F" w14:textId="6238951E" w:rsidR="00D00205" w:rsidRPr="00D35E85" w:rsidRDefault="00D00205" w:rsidP="00B70C63">
      <w:pPr>
        <w:ind w:left="2520" w:hanging="450"/>
        <w:jc w:val="both"/>
        <w:rPr>
          <w:rFonts w:ascii="Arial" w:hAnsi="Arial"/>
          <w:sz w:val="20"/>
        </w:rPr>
      </w:pPr>
      <w:r w:rsidRPr="00D35E85">
        <w:rPr>
          <w:rFonts w:ascii="Arial" w:hAnsi="Arial"/>
          <w:sz w:val="20"/>
        </w:rPr>
        <w:t>•</w:t>
      </w:r>
      <w:r w:rsidRPr="00D35E85">
        <w:rPr>
          <w:rFonts w:ascii="Arial" w:hAnsi="Arial"/>
          <w:sz w:val="20"/>
        </w:rPr>
        <w:tab/>
        <w:t>Give the buyer documents necessary to get possession of the goods from the carrier.</w:t>
      </w:r>
    </w:p>
    <w:p w14:paraId="31C2BC4A" w14:textId="77777777" w:rsidR="00D00205" w:rsidRPr="00D35E85" w:rsidRDefault="00D00205" w:rsidP="00B70C63">
      <w:pPr>
        <w:ind w:left="2520" w:hanging="450"/>
        <w:jc w:val="both"/>
        <w:rPr>
          <w:rFonts w:ascii="Arial" w:hAnsi="Arial"/>
          <w:sz w:val="20"/>
        </w:rPr>
      </w:pPr>
      <w:r w:rsidRPr="00D35E85">
        <w:rPr>
          <w:rFonts w:ascii="Arial" w:hAnsi="Arial"/>
          <w:sz w:val="20"/>
        </w:rPr>
        <w:t>•</w:t>
      </w:r>
      <w:r w:rsidRPr="00D35E85">
        <w:rPr>
          <w:rFonts w:ascii="Arial" w:hAnsi="Arial"/>
          <w:sz w:val="20"/>
        </w:rPr>
        <w:tab/>
        <w:t>Tell the buyer that shipment has been made [UCC 2–504].</w:t>
      </w:r>
    </w:p>
    <w:p w14:paraId="09618C1F" w14:textId="77777777" w:rsidR="00411939" w:rsidRPr="00D35E85" w:rsidRDefault="00411939">
      <w:pPr>
        <w:suppressLineNumbers/>
        <w:jc w:val="both"/>
        <w:rPr>
          <w:rFonts w:ascii="Arial" w:hAnsi="Arial"/>
          <w:b/>
          <w:smallCaps/>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411939" w:rsidRPr="00083D3F" w14:paraId="57E3BA91" w14:textId="77777777">
        <w:tc>
          <w:tcPr>
            <w:tcW w:w="10440" w:type="dxa"/>
            <w:tcBorders>
              <w:top w:val="single" w:sz="12" w:space="0" w:color="auto"/>
              <w:left w:val="single" w:sz="12" w:space="0" w:color="auto"/>
              <w:right w:val="single" w:sz="12" w:space="0" w:color="auto"/>
            </w:tcBorders>
          </w:tcPr>
          <w:p w14:paraId="7E492A2B" w14:textId="77777777" w:rsidR="00411939" w:rsidRPr="00D35E85" w:rsidRDefault="00411939">
            <w:pPr>
              <w:ind w:left="360" w:right="200"/>
              <w:jc w:val="both"/>
              <w:rPr>
                <w:rFonts w:ascii="Arial" w:hAnsi="Arial"/>
                <w:b/>
                <w:smallCaps/>
                <w:sz w:val="20"/>
              </w:rPr>
            </w:pPr>
          </w:p>
        </w:tc>
      </w:tr>
      <w:tr w:rsidR="00411939" w:rsidRPr="00083D3F" w14:paraId="01909E94" w14:textId="77777777">
        <w:tc>
          <w:tcPr>
            <w:tcW w:w="10440" w:type="dxa"/>
            <w:tcBorders>
              <w:left w:val="single" w:sz="12" w:space="0" w:color="auto"/>
              <w:right w:val="single" w:sz="12" w:space="0" w:color="auto"/>
            </w:tcBorders>
          </w:tcPr>
          <w:p w14:paraId="56792BC2" w14:textId="77777777" w:rsidR="00411939" w:rsidRPr="00D35E85" w:rsidRDefault="00411939">
            <w:pPr>
              <w:ind w:left="360" w:right="200"/>
              <w:jc w:val="center"/>
              <w:rPr>
                <w:rFonts w:ascii="Arial" w:hAnsi="Arial"/>
                <w:b/>
                <w:smallCaps/>
                <w:sz w:val="20"/>
              </w:rPr>
            </w:pPr>
            <w:r w:rsidRPr="00D35E85">
              <w:rPr>
                <w:rFonts w:ascii="Arial" w:hAnsi="Arial"/>
                <w:b/>
                <w:smallCaps/>
                <w:sz w:val="20"/>
              </w:rPr>
              <w:t>Additional Background—</w:t>
            </w:r>
          </w:p>
        </w:tc>
      </w:tr>
      <w:tr w:rsidR="00411939" w:rsidRPr="00083D3F" w14:paraId="024C0A61" w14:textId="77777777">
        <w:tc>
          <w:tcPr>
            <w:tcW w:w="10440" w:type="dxa"/>
            <w:tcBorders>
              <w:left w:val="single" w:sz="12" w:space="0" w:color="auto"/>
              <w:right w:val="single" w:sz="12" w:space="0" w:color="auto"/>
            </w:tcBorders>
          </w:tcPr>
          <w:p w14:paraId="242032DD" w14:textId="77777777" w:rsidR="00411939" w:rsidRPr="00D35E85" w:rsidRDefault="00411939">
            <w:pPr>
              <w:ind w:left="360" w:right="200"/>
              <w:jc w:val="center"/>
              <w:rPr>
                <w:rFonts w:ascii="Arial" w:hAnsi="Arial"/>
                <w:b/>
                <w:sz w:val="16"/>
              </w:rPr>
            </w:pPr>
          </w:p>
        </w:tc>
      </w:tr>
      <w:tr w:rsidR="00411939" w:rsidRPr="00083D3F" w14:paraId="633514CF" w14:textId="77777777">
        <w:tc>
          <w:tcPr>
            <w:tcW w:w="10440" w:type="dxa"/>
            <w:tcBorders>
              <w:left w:val="single" w:sz="12" w:space="0" w:color="auto"/>
              <w:right w:val="single" w:sz="12" w:space="0" w:color="auto"/>
            </w:tcBorders>
          </w:tcPr>
          <w:p w14:paraId="3A36CBCC" w14:textId="04452989" w:rsidR="00411939" w:rsidRPr="00D35E85" w:rsidRDefault="00F33626">
            <w:pPr>
              <w:ind w:left="360" w:right="200"/>
              <w:jc w:val="center"/>
              <w:rPr>
                <w:rFonts w:ascii="Arial" w:hAnsi="Arial"/>
                <w:b/>
                <w:sz w:val="24"/>
              </w:rPr>
            </w:pPr>
            <w:r>
              <w:rPr>
                <w:rFonts w:ascii="Arial" w:hAnsi="Arial"/>
                <w:b/>
                <w:sz w:val="24"/>
              </w:rPr>
              <w:t>Carrier Contracts</w:t>
            </w:r>
          </w:p>
        </w:tc>
      </w:tr>
      <w:tr w:rsidR="00411939" w:rsidRPr="00083D3F" w14:paraId="7EBF7A55" w14:textId="77777777">
        <w:tc>
          <w:tcPr>
            <w:tcW w:w="10440" w:type="dxa"/>
            <w:tcBorders>
              <w:left w:val="single" w:sz="12" w:space="0" w:color="auto"/>
              <w:right w:val="single" w:sz="12" w:space="0" w:color="auto"/>
            </w:tcBorders>
          </w:tcPr>
          <w:p w14:paraId="066C2B22" w14:textId="77777777" w:rsidR="00411939" w:rsidRPr="00D35E85" w:rsidRDefault="00411939">
            <w:pPr>
              <w:ind w:left="360" w:right="200"/>
              <w:jc w:val="both"/>
              <w:rPr>
                <w:rFonts w:ascii="Arial" w:hAnsi="Arial"/>
                <w:sz w:val="16"/>
              </w:rPr>
            </w:pPr>
          </w:p>
        </w:tc>
      </w:tr>
      <w:tr w:rsidR="00411939" w:rsidRPr="00083D3F" w14:paraId="2F1990C5" w14:textId="77777777">
        <w:tc>
          <w:tcPr>
            <w:tcW w:w="10440" w:type="dxa"/>
            <w:tcBorders>
              <w:left w:val="single" w:sz="12" w:space="0" w:color="auto"/>
              <w:right w:val="single" w:sz="12" w:space="0" w:color="auto"/>
            </w:tcBorders>
          </w:tcPr>
          <w:p w14:paraId="12C51DEC" w14:textId="16E92A34" w:rsidR="00411939" w:rsidRPr="00D35E85" w:rsidRDefault="00411939">
            <w:pPr>
              <w:ind w:left="360" w:right="200"/>
              <w:jc w:val="both"/>
              <w:rPr>
                <w:rFonts w:ascii="Arial" w:hAnsi="Arial"/>
                <w:sz w:val="20"/>
              </w:rPr>
            </w:pPr>
            <w:r w:rsidRPr="00D35E85">
              <w:rPr>
                <w:rFonts w:ascii="Arial" w:hAnsi="Arial"/>
                <w:sz w:val="20"/>
              </w:rPr>
              <w:tab/>
            </w:r>
            <w:r w:rsidR="00F33626" w:rsidRPr="000F226D">
              <w:rPr>
                <w:rFonts w:ascii="Arial" w:hAnsi="Arial"/>
                <w:sz w:val="20"/>
              </w:rPr>
              <w:t xml:space="preserve">Under UCC 2–504(a), </w:t>
            </w:r>
            <w:r w:rsidR="00F33626" w:rsidRPr="0036418D">
              <w:rPr>
                <w:rFonts w:ascii="Arial" w:hAnsi="Arial"/>
                <w:b/>
                <w:sz w:val="20"/>
              </w:rPr>
              <w:t>a seller must contract with a carrier for transportation of the goods</w:t>
            </w:r>
            <w:r w:rsidR="00F33626" w:rsidRPr="000F226D">
              <w:rPr>
                <w:rFonts w:ascii="Arial" w:hAnsi="Arial"/>
                <w:sz w:val="20"/>
              </w:rPr>
              <w:t>.  The con</w:t>
            </w:r>
            <w:r w:rsidR="00F33626" w:rsidRPr="000F226D">
              <w:rPr>
                <w:rFonts w:ascii="Arial" w:hAnsi="Arial"/>
                <w:sz w:val="20"/>
              </w:rPr>
              <w:softHyphen/>
              <w:t>tract must “be reasonable having regard to the nature of the goods and other circumstances of the case.”  Under UCC 2–504(c), the seller must promptly notify the buyer of the shipment.  The final sen</w:t>
            </w:r>
            <w:r w:rsidR="00F33626" w:rsidRPr="000F226D">
              <w:rPr>
                <w:rFonts w:ascii="Arial" w:hAnsi="Arial"/>
                <w:sz w:val="20"/>
              </w:rPr>
              <w:softHyphen/>
              <w:t>tence of UCC 2–504 states that failure to do so is ground for rejection if material loss or delay en</w:t>
            </w:r>
            <w:r w:rsidR="00F33626" w:rsidRPr="000F226D">
              <w:rPr>
                <w:rFonts w:ascii="Arial" w:hAnsi="Arial"/>
                <w:sz w:val="20"/>
              </w:rPr>
              <w:softHyphen/>
              <w:t>sues.  Explaining these duties further is the following—</w:t>
            </w:r>
            <w:r w:rsidR="00F33626" w:rsidRPr="0036418D">
              <w:rPr>
                <w:rFonts w:ascii="Arial" w:hAnsi="Arial"/>
                <w:sz w:val="20"/>
              </w:rPr>
              <w:t>UCC 2–504, Comments 2, 3, and 5</w:t>
            </w:r>
            <w:r w:rsidR="00F33626">
              <w:rPr>
                <w:rFonts w:ascii="Arial" w:hAnsi="Arial"/>
                <w:sz w:val="20"/>
              </w:rPr>
              <w:t>.</w:t>
            </w:r>
          </w:p>
        </w:tc>
      </w:tr>
      <w:tr w:rsidR="00411939" w:rsidRPr="00083D3F" w14:paraId="0D6A610D" w14:textId="77777777">
        <w:tc>
          <w:tcPr>
            <w:tcW w:w="10440" w:type="dxa"/>
            <w:tcBorders>
              <w:left w:val="single" w:sz="12" w:space="0" w:color="auto"/>
              <w:right w:val="single" w:sz="12" w:space="0" w:color="auto"/>
            </w:tcBorders>
          </w:tcPr>
          <w:p w14:paraId="02D3AB97" w14:textId="77777777" w:rsidR="00411939" w:rsidRPr="00D35E85" w:rsidRDefault="00411939">
            <w:pPr>
              <w:ind w:left="360" w:right="200"/>
              <w:jc w:val="both"/>
              <w:rPr>
                <w:rFonts w:ascii="Arial" w:hAnsi="Arial"/>
                <w:sz w:val="20"/>
              </w:rPr>
            </w:pPr>
          </w:p>
        </w:tc>
      </w:tr>
      <w:tr w:rsidR="00411939" w:rsidRPr="00083D3F" w14:paraId="0FDD054C" w14:textId="77777777">
        <w:tc>
          <w:tcPr>
            <w:tcW w:w="10440" w:type="dxa"/>
            <w:tcBorders>
              <w:left w:val="single" w:sz="12" w:space="0" w:color="auto"/>
              <w:right w:val="single" w:sz="12" w:space="0" w:color="auto"/>
            </w:tcBorders>
          </w:tcPr>
          <w:p w14:paraId="4519F51C" w14:textId="77777777" w:rsidR="00411939" w:rsidRPr="00D35E85" w:rsidRDefault="00411939">
            <w:pPr>
              <w:ind w:left="360" w:right="200"/>
              <w:jc w:val="both"/>
              <w:rPr>
                <w:rFonts w:ascii="Arial" w:hAnsi="Arial"/>
                <w:sz w:val="20"/>
              </w:rPr>
            </w:pPr>
            <w:r w:rsidRPr="00D35E85">
              <w:rPr>
                <w:rFonts w:ascii="Arial" w:hAnsi="Arial"/>
                <w:b/>
                <w:sz w:val="20"/>
              </w:rPr>
              <w:t>Official Comment</w:t>
            </w:r>
          </w:p>
        </w:tc>
      </w:tr>
      <w:tr w:rsidR="00411939" w:rsidRPr="00083D3F" w14:paraId="62E7607D" w14:textId="77777777">
        <w:tc>
          <w:tcPr>
            <w:tcW w:w="10440" w:type="dxa"/>
            <w:tcBorders>
              <w:left w:val="single" w:sz="12" w:space="0" w:color="auto"/>
              <w:right w:val="single" w:sz="12" w:space="0" w:color="auto"/>
            </w:tcBorders>
          </w:tcPr>
          <w:p w14:paraId="2D20EB15" w14:textId="77777777" w:rsidR="00411939" w:rsidRPr="00D35E85" w:rsidRDefault="00411939">
            <w:pPr>
              <w:ind w:left="360" w:right="200"/>
              <w:jc w:val="both"/>
              <w:rPr>
                <w:rFonts w:ascii="Arial" w:hAnsi="Arial"/>
                <w:sz w:val="16"/>
              </w:rPr>
            </w:pPr>
          </w:p>
        </w:tc>
      </w:tr>
      <w:tr w:rsidR="00411939" w:rsidRPr="00083D3F" w14:paraId="43317C24" w14:textId="77777777">
        <w:tc>
          <w:tcPr>
            <w:tcW w:w="10440" w:type="dxa"/>
            <w:tcBorders>
              <w:left w:val="single" w:sz="12" w:space="0" w:color="auto"/>
              <w:right w:val="single" w:sz="12" w:space="0" w:color="auto"/>
            </w:tcBorders>
          </w:tcPr>
          <w:p w14:paraId="616D8FC6" w14:textId="77777777" w:rsidR="00411939" w:rsidRPr="00D35E85" w:rsidRDefault="00411939">
            <w:pPr>
              <w:ind w:left="360" w:right="200"/>
              <w:jc w:val="both"/>
              <w:rPr>
                <w:rFonts w:ascii="Arial" w:hAnsi="Arial"/>
                <w:sz w:val="20"/>
              </w:rPr>
            </w:pPr>
            <w:r w:rsidRPr="00D35E85">
              <w:rPr>
                <w:rFonts w:ascii="Arial" w:hAnsi="Arial"/>
                <w:b/>
                <w:sz w:val="20"/>
              </w:rPr>
              <w:t>Prior Uniform Statutory Provision:</w:t>
            </w:r>
            <w:r w:rsidRPr="00D35E85">
              <w:rPr>
                <w:rFonts w:ascii="Arial" w:hAnsi="Arial"/>
                <w:sz w:val="20"/>
              </w:rPr>
              <w:t xml:space="preserve">  Section 46, Uniform Sales Act.</w:t>
            </w:r>
          </w:p>
        </w:tc>
      </w:tr>
      <w:tr w:rsidR="00411939" w:rsidRPr="00083D3F" w14:paraId="74316DA0" w14:textId="77777777">
        <w:tc>
          <w:tcPr>
            <w:tcW w:w="10440" w:type="dxa"/>
            <w:tcBorders>
              <w:left w:val="single" w:sz="12" w:space="0" w:color="auto"/>
              <w:right w:val="single" w:sz="12" w:space="0" w:color="auto"/>
            </w:tcBorders>
          </w:tcPr>
          <w:p w14:paraId="5C74496B" w14:textId="77777777" w:rsidR="00411939" w:rsidRPr="00D35E85" w:rsidRDefault="00411939">
            <w:pPr>
              <w:ind w:left="360" w:right="200"/>
              <w:jc w:val="both"/>
              <w:rPr>
                <w:rFonts w:ascii="Arial" w:hAnsi="Arial"/>
                <w:sz w:val="20"/>
              </w:rPr>
            </w:pPr>
          </w:p>
        </w:tc>
      </w:tr>
      <w:tr w:rsidR="00411939" w:rsidRPr="00083D3F" w14:paraId="00B50637" w14:textId="77777777">
        <w:tc>
          <w:tcPr>
            <w:tcW w:w="10440" w:type="dxa"/>
            <w:tcBorders>
              <w:left w:val="single" w:sz="12" w:space="0" w:color="auto"/>
              <w:right w:val="single" w:sz="12" w:space="0" w:color="auto"/>
            </w:tcBorders>
          </w:tcPr>
          <w:p w14:paraId="27479893" w14:textId="77777777" w:rsidR="00411939" w:rsidRPr="00D35E85" w:rsidRDefault="00411939">
            <w:pPr>
              <w:ind w:left="360" w:right="200"/>
              <w:jc w:val="both"/>
              <w:rPr>
                <w:rFonts w:ascii="Arial" w:hAnsi="Arial"/>
                <w:sz w:val="20"/>
              </w:rPr>
            </w:pPr>
            <w:r w:rsidRPr="00D35E85">
              <w:rPr>
                <w:rFonts w:ascii="Arial" w:hAnsi="Arial"/>
                <w:b/>
                <w:sz w:val="20"/>
              </w:rPr>
              <w:t>Changes:</w:t>
            </w:r>
            <w:r w:rsidRPr="00D35E85">
              <w:rPr>
                <w:rFonts w:ascii="Arial" w:hAnsi="Arial"/>
                <w:sz w:val="20"/>
              </w:rPr>
              <w:t xml:space="preserve">  Rewritten.</w:t>
            </w:r>
          </w:p>
        </w:tc>
      </w:tr>
      <w:tr w:rsidR="00411939" w:rsidRPr="00083D3F" w14:paraId="390D1454" w14:textId="77777777">
        <w:tc>
          <w:tcPr>
            <w:tcW w:w="10440" w:type="dxa"/>
            <w:tcBorders>
              <w:left w:val="single" w:sz="12" w:space="0" w:color="auto"/>
              <w:right w:val="single" w:sz="12" w:space="0" w:color="auto"/>
            </w:tcBorders>
          </w:tcPr>
          <w:p w14:paraId="3BBC120B" w14:textId="77777777" w:rsidR="00411939" w:rsidRPr="00D35E85" w:rsidRDefault="00411939">
            <w:pPr>
              <w:ind w:left="360" w:right="200"/>
              <w:jc w:val="both"/>
              <w:rPr>
                <w:rFonts w:ascii="Arial" w:hAnsi="Arial"/>
                <w:sz w:val="20"/>
              </w:rPr>
            </w:pPr>
          </w:p>
        </w:tc>
      </w:tr>
      <w:tr w:rsidR="00411939" w:rsidRPr="00083D3F" w14:paraId="1637F8CE" w14:textId="77777777">
        <w:tc>
          <w:tcPr>
            <w:tcW w:w="10440" w:type="dxa"/>
            <w:tcBorders>
              <w:left w:val="single" w:sz="12" w:space="0" w:color="auto"/>
              <w:right w:val="single" w:sz="12" w:space="0" w:color="auto"/>
            </w:tcBorders>
          </w:tcPr>
          <w:p w14:paraId="45D1A1C6" w14:textId="77777777" w:rsidR="00411939" w:rsidRPr="00D35E85" w:rsidRDefault="00411939">
            <w:pPr>
              <w:ind w:left="360" w:right="200"/>
              <w:jc w:val="both"/>
              <w:rPr>
                <w:rFonts w:ascii="Arial" w:hAnsi="Arial"/>
                <w:sz w:val="20"/>
              </w:rPr>
            </w:pPr>
            <w:r w:rsidRPr="00D35E85">
              <w:rPr>
                <w:rFonts w:ascii="Arial" w:hAnsi="Arial"/>
                <w:b/>
                <w:sz w:val="20"/>
              </w:rPr>
              <w:t>Purposes of Changes:</w:t>
            </w:r>
            <w:r w:rsidRPr="00D35E85">
              <w:rPr>
                <w:rFonts w:ascii="Arial" w:hAnsi="Arial"/>
                <w:sz w:val="20"/>
              </w:rPr>
              <w:t xml:space="preserve">  To continue the general policy of the prior uniform statutory provision while in</w:t>
            </w:r>
            <w:r w:rsidRPr="00D35E85">
              <w:rPr>
                <w:rFonts w:ascii="Arial" w:hAnsi="Arial"/>
                <w:sz w:val="20"/>
              </w:rPr>
              <w:softHyphen/>
              <w:t>corporating certain modifications [including] the necessity of giving notice of the shipment to the buyer, so that:</w:t>
            </w:r>
          </w:p>
        </w:tc>
      </w:tr>
      <w:tr w:rsidR="00411939" w:rsidRPr="00083D3F" w14:paraId="41402717" w14:textId="77777777">
        <w:tc>
          <w:tcPr>
            <w:tcW w:w="10440" w:type="dxa"/>
            <w:tcBorders>
              <w:left w:val="single" w:sz="12" w:space="0" w:color="auto"/>
              <w:right w:val="single" w:sz="12" w:space="0" w:color="auto"/>
            </w:tcBorders>
          </w:tcPr>
          <w:p w14:paraId="7C50C26F" w14:textId="77777777" w:rsidR="00411939" w:rsidRPr="00D35E85" w:rsidRDefault="00411939">
            <w:pPr>
              <w:ind w:left="360" w:right="200"/>
              <w:jc w:val="both"/>
              <w:rPr>
                <w:rFonts w:ascii="Arial" w:hAnsi="Arial"/>
                <w:sz w:val="16"/>
              </w:rPr>
            </w:pPr>
          </w:p>
        </w:tc>
      </w:tr>
      <w:tr w:rsidR="00411939" w:rsidRPr="00083D3F" w14:paraId="0EBBF075" w14:textId="77777777">
        <w:tc>
          <w:tcPr>
            <w:tcW w:w="10440" w:type="dxa"/>
            <w:tcBorders>
              <w:left w:val="single" w:sz="12" w:space="0" w:color="auto"/>
              <w:right w:val="single" w:sz="12" w:space="0" w:color="auto"/>
            </w:tcBorders>
          </w:tcPr>
          <w:p w14:paraId="5528867B" w14:textId="77777777" w:rsidR="00411939" w:rsidRPr="00D35E85" w:rsidRDefault="00411939">
            <w:pPr>
              <w:ind w:left="360" w:right="200"/>
              <w:jc w:val="both"/>
              <w:rPr>
                <w:rFonts w:ascii="Arial" w:hAnsi="Arial"/>
                <w:sz w:val="20"/>
              </w:rPr>
            </w:pPr>
            <w:r w:rsidRPr="00D35E85">
              <w:rPr>
                <w:rFonts w:ascii="Arial" w:hAnsi="Arial"/>
                <w:sz w:val="20"/>
              </w:rPr>
              <w:tab/>
              <w:t>*  *  *  *</w:t>
            </w:r>
          </w:p>
        </w:tc>
      </w:tr>
      <w:tr w:rsidR="00411939" w:rsidRPr="00083D3F" w14:paraId="541C88F1" w14:textId="77777777">
        <w:tc>
          <w:tcPr>
            <w:tcW w:w="10440" w:type="dxa"/>
            <w:tcBorders>
              <w:left w:val="single" w:sz="12" w:space="0" w:color="auto"/>
              <w:right w:val="single" w:sz="12" w:space="0" w:color="auto"/>
            </w:tcBorders>
          </w:tcPr>
          <w:p w14:paraId="5B046ED3" w14:textId="77777777" w:rsidR="00411939" w:rsidRPr="00D35E85" w:rsidRDefault="00411939">
            <w:pPr>
              <w:ind w:left="360" w:right="200"/>
              <w:jc w:val="both"/>
              <w:rPr>
                <w:rFonts w:ascii="Arial" w:hAnsi="Arial"/>
                <w:sz w:val="16"/>
              </w:rPr>
            </w:pPr>
          </w:p>
        </w:tc>
      </w:tr>
      <w:tr w:rsidR="00411939" w:rsidRPr="00083D3F" w14:paraId="52D45735" w14:textId="77777777">
        <w:tc>
          <w:tcPr>
            <w:tcW w:w="10440" w:type="dxa"/>
            <w:tcBorders>
              <w:left w:val="single" w:sz="12" w:space="0" w:color="auto"/>
              <w:right w:val="single" w:sz="12" w:space="0" w:color="auto"/>
            </w:tcBorders>
          </w:tcPr>
          <w:p w14:paraId="65BE5BCB" w14:textId="77777777" w:rsidR="00411939" w:rsidRPr="00D35E85" w:rsidRDefault="00411939">
            <w:pPr>
              <w:ind w:left="360" w:right="200"/>
              <w:jc w:val="both"/>
              <w:rPr>
                <w:rFonts w:ascii="Arial" w:hAnsi="Arial"/>
                <w:sz w:val="20"/>
              </w:rPr>
            </w:pPr>
            <w:r w:rsidRPr="00D35E85">
              <w:rPr>
                <w:rFonts w:ascii="Arial" w:hAnsi="Arial"/>
                <w:sz w:val="20"/>
              </w:rPr>
              <w:tab/>
              <w:t>2.  The contract to be made with the carrier under paragraph (a) must conform to all express terms of the agreement, subject to any substitution necessary because of failure of agreed facilities as provided in the later provision on substituted performance.  However, under the policies of this Article on good faith and commercial standards and on buyer’s rights on improper delivery, the re</w:t>
            </w:r>
            <w:r w:rsidRPr="00D35E85">
              <w:rPr>
                <w:rFonts w:ascii="Arial" w:hAnsi="Arial"/>
                <w:sz w:val="20"/>
              </w:rPr>
              <w:softHyphen/>
              <w:t>quirements of explicit provisions must be read in terms of their commercial and not their literal meaning.  This policy is made express with respect to bills of lading in a set in the provision of this Article on form of bills of lading required in overseas shipment.</w:t>
            </w:r>
          </w:p>
        </w:tc>
      </w:tr>
      <w:tr w:rsidR="00411939" w:rsidRPr="00083D3F" w14:paraId="3E882ED2" w14:textId="77777777">
        <w:tc>
          <w:tcPr>
            <w:tcW w:w="10440" w:type="dxa"/>
            <w:tcBorders>
              <w:left w:val="single" w:sz="12" w:space="0" w:color="auto"/>
              <w:right w:val="single" w:sz="12" w:space="0" w:color="auto"/>
            </w:tcBorders>
          </w:tcPr>
          <w:p w14:paraId="37226BA3" w14:textId="77777777" w:rsidR="00411939" w:rsidRPr="00D35E85" w:rsidRDefault="00411939">
            <w:pPr>
              <w:ind w:right="200"/>
              <w:jc w:val="both"/>
              <w:rPr>
                <w:rFonts w:ascii="Arial" w:hAnsi="Arial"/>
                <w:sz w:val="16"/>
                <w:szCs w:val="16"/>
              </w:rPr>
            </w:pPr>
          </w:p>
        </w:tc>
      </w:tr>
      <w:tr w:rsidR="00411939" w:rsidRPr="00083D3F" w14:paraId="03732914" w14:textId="77777777">
        <w:tc>
          <w:tcPr>
            <w:tcW w:w="10440" w:type="dxa"/>
            <w:tcBorders>
              <w:left w:val="single" w:sz="12" w:space="0" w:color="auto"/>
              <w:right w:val="single" w:sz="12" w:space="0" w:color="auto"/>
            </w:tcBorders>
          </w:tcPr>
          <w:p w14:paraId="097909A1" w14:textId="77777777" w:rsidR="00411939" w:rsidRPr="00D35E85" w:rsidRDefault="00411939">
            <w:pPr>
              <w:ind w:left="360" w:right="200"/>
              <w:jc w:val="both"/>
              <w:rPr>
                <w:rFonts w:ascii="Arial" w:hAnsi="Arial"/>
                <w:sz w:val="20"/>
              </w:rPr>
            </w:pPr>
            <w:r w:rsidRPr="00D35E85">
              <w:rPr>
                <w:rFonts w:ascii="Arial" w:hAnsi="Arial"/>
                <w:sz w:val="20"/>
              </w:rPr>
              <w:tab/>
              <w:t>3.  In the absence of agreement, the provision of this Article on options and cooperation respect</w:t>
            </w:r>
            <w:r w:rsidRPr="00D35E85">
              <w:rPr>
                <w:rFonts w:ascii="Arial" w:hAnsi="Arial"/>
                <w:sz w:val="20"/>
              </w:rPr>
              <w:softHyphen/>
              <w:t>ing performance gives the seller the choice of any reasonable carrier, routing and other arrange</w:t>
            </w:r>
            <w:r w:rsidRPr="00D35E85">
              <w:rPr>
                <w:rFonts w:ascii="Arial" w:hAnsi="Arial"/>
                <w:sz w:val="20"/>
              </w:rPr>
              <w:softHyphen/>
              <w:t>ments.  Whether or not the shipment is at the buyer’s expense the seller must see to any arrange</w:t>
            </w:r>
            <w:r w:rsidRPr="00D35E85">
              <w:rPr>
                <w:rFonts w:ascii="Arial" w:hAnsi="Arial"/>
                <w:sz w:val="20"/>
              </w:rPr>
              <w:softHyphen/>
              <w:t>ments, rea</w:t>
            </w:r>
            <w:r w:rsidRPr="00D35E85">
              <w:rPr>
                <w:rFonts w:ascii="Arial" w:hAnsi="Arial"/>
                <w:sz w:val="20"/>
              </w:rPr>
              <w:softHyphen/>
              <w:t>sonable in the circumstances, such as refrigeration, watering of live stock, protection against cold, the sending along of any necessary help, selection of specialized cars and the like for paragraph (a) is in</w:t>
            </w:r>
            <w:r w:rsidRPr="00D35E85">
              <w:rPr>
                <w:rFonts w:ascii="Arial" w:hAnsi="Arial"/>
                <w:sz w:val="20"/>
              </w:rPr>
              <w:softHyphen/>
              <w:t>tended to cover all necessary arrangements whether made by contract with the car</w:t>
            </w:r>
            <w:r w:rsidRPr="00D35E85">
              <w:rPr>
                <w:rFonts w:ascii="Arial" w:hAnsi="Arial"/>
                <w:sz w:val="20"/>
              </w:rPr>
              <w:softHyphen/>
              <w:t>rier or other</w:t>
            </w:r>
            <w:r w:rsidRPr="00D35E85">
              <w:rPr>
                <w:rFonts w:ascii="Arial" w:hAnsi="Arial"/>
                <w:sz w:val="20"/>
              </w:rPr>
              <w:softHyphen/>
              <w:t>wise.  There is, however, a proper relaxation of such requirements if the buyer is himself in a position to make the appropriate arrangements and the seller gives him reasonable notice of the need to do so.  It is an improper contract under paragraph (a) for the seller to agree with the carrier to a limited valuation be</w:t>
            </w:r>
            <w:r w:rsidRPr="00D35E85">
              <w:rPr>
                <w:rFonts w:ascii="Arial" w:hAnsi="Arial"/>
                <w:sz w:val="20"/>
              </w:rPr>
              <w:softHyphen/>
              <w:t xml:space="preserve">low the true value and thus cut off the buyer’s opportunity to </w:t>
            </w:r>
            <w:r w:rsidRPr="00D35E85">
              <w:rPr>
                <w:rFonts w:ascii="Arial" w:hAnsi="Arial"/>
                <w:sz w:val="20"/>
              </w:rPr>
              <w:lastRenderedPageBreak/>
              <w:t>recover from the carrier in the event of loss, when the risk of shipment is placed on the buyer by his contract with the seller.</w:t>
            </w:r>
          </w:p>
        </w:tc>
      </w:tr>
      <w:tr w:rsidR="00411939" w:rsidRPr="00083D3F" w14:paraId="150D704E" w14:textId="77777777">
        <w:tc>
          <w:tcPr>
            <w:tcW w:w="10440" w:type="dxa"/>
            <w:tcBorders>
              <w:left w:val="single" w:sz="12" w:space="0" w:color="auto"/>
              <w:right w:val="single" w:sz="12" w:space="0" w:color="auto"/>
            </w:tcBorders>
          </w:tcPr>
          <w:p w14:paraId="73FB9198" w14:textId="77777777" w:rsidR="00411939" w:rsidRPr="00D35E85" w:rsidRDefault="00411939">
            <w:pPr>
              <w:ind w:left="360" w:right="200"/>
              <w:jc w:val="both"/>
              <w:rPr>
                <w:rFonts w:ascii="Arial" w:hAnsi="Arial"/>
                <w:sz w:val="16"/>
              </w:rPr>
            </w:pPr>
          </w:p>
        </w:tc>
      </w:tr>
      <w:tr w:rsidR="00411939" w:rsidRPr="00083D3F" w14:paraId="13CBF1B0" w14:textId="77777777">
        <w:tc>
          <w:tcPr>
            <w:tcW w:w="10440" w:type="dxa"/>
            <w:tcBorders>
              <w:left w:val="single" w:sz="12" w:space="0" w:color="auto"/>
              <w:right w:val="single" w:sz="12" w:space="0" w:color="auto"/>
            </w:tcBorders>
          </w:tcPr>
          <w:p w14:paraId="3F9A0C05" w14:textId="77777777" w:rsidR="00411939" w:rsidRPr="00D35E85" w:rsidRDefault="00411939">
            <w:pPr>
              <w:ind w:left="360" w:right="200"/>
              <w:jc w:val="both"/>
              <w:rPr>
                <w:rFonts w:ascii="Arial" w:hAnsi="Arial"/>
                <w:sz w:val="20"/>
              </w:rPr>
            </w:pPr>
            <w:r w:rsidRPr="00D35E85">
              <w:rPr>
                <w:rFonts w:ascii="Arial" w:hAnsi="Arial"/>
                <w:sz w:val="20"/>
              </w:rPr>
              <w:tab/>
              <w:t>*  *  *  *</w:t>
            </w:r>
          </w:p>
        </w:tc>
      </w:tr>
      <w:tr w:rsidR="00411939" w:rsidRPr="00083D3F" w14:paraId="31198993" w14:textId="77777777">
        <w:tc>
          <w:tcPr>
            <w:tcW w:w="10440" w:type="dxa"/>
            <w:tcBorders>
              <w:left w:val="single" w:sz="12" w:space="0" w:color="auto"/>
              <w:right w:val="single" w:sz="12" w:space="0" w:color="auto"/>
            </w:tcBorders>
          </w:tcPr>
          <w:p w14:paraId="1203A68F" w14:textId="77777777" w:rsidR="00411939" w:rsidRPr="00D35E85" w:rsidRDefault="00411939">
            <w:pPr>
              <w:ind w:left="360" w:right="200"/>
              <w:jc w:val="both"/>
              <w:rPr>
                <w:rFonts w:ascii="Arial" w:hAnsi="Arial"/>
                <w:sz w:val="16"/>
              </w:rPr>
            </w:pPr>
          </w:p>
        </w:tc>
      </w:tr>
      <w:tr w:rsidR="00411939" w:rsidRPr="00083D3F" w14:paraId="4361DE4C" w14:textId="77777777">
        <w:tc>
          <w:tcPr>
            <w:tcW w:w="10440" w:type="dxa"/>
            <w:tcBorders>
              <w:left w:val="single" w:sz="12" w:space="0" w:color="auto"/>
              <w:right w:val="single" w:sz="12" w:space="0" w:color="auto"/>
            </w:tcBorders>
          </w:tcPr>
          <w:p w14:paraId="3BBFAD23" w14:textId="77777777" w:rsidR="00411939" w:rsidRPr="00D35E85" w:rsidRDefault="00411939">
            <w:pPr>
              <w:ind w:left="360" w:right="200"/>
              <w:jc w:val="both"/>
              <w:rPr>
                <w:rFonts w:ascii="Arial" w:hAnsi="Arial"/>
                <w:sz w:val="20"/>
              </w:rPr>
            </w:pPr>
            <w:r w:rsidRPr="00D35E85">
              <w:rPr>
                <w:rFonts w:ascii="Arial" w:hAnsi="Arial"/>
                <w:sz w:val="20"/>
              </w:rPr>
              <w:tab/>
              <w:t>5.  This Article, unlike the prior uniform statutory provision, makes it the seller’s duty to notify the buyer of shipment in all cases.  The consequences of his failure to do so, however, are limited in that the buyer may reject on this ground only where material delay or loss ensues.</w:t>
            </w:r>
          </w:p>
        </w:tc>
      </w:tr>
      <w:tr w:rsidR="00411939" w:rsidRPr="00083D3F" w14:paraId="5752BD77" w14:textId="77777777">
        <w:tc>
          <w:tcPr>
            <w:tcW w:w="10440" w:type="dxa"/>
            <w:tcBorders>
              <w:left w:val="single" w:sz="12" w:space="0" w:color="auto"/>
              <w:right w:val="single" w:sz="12" w:space="0" w:color="auto"/>
            </w:tcBorders>
          </w:tcPr>
          <w:p w14:paraId="1C99E77F" w14:textId="77777777" w:rsidR="00411939" w:rsidRPr="00D35E85" w:rsidRDefault="00411939">
            <w:pPr>
              <w:ind w:right="200"/>
              <w:jc w:val="both"/>
              <w:rPr>
                <w:rFonts w:ascii="Arial" w:hAnsi="Arial"/>
                <w:sz w:val="16"/>
                <w:szCs w:val="16"/>
              </w:rPr>
            </w:pPr>
          </w:p>
        </w:tc>
      </w:tr>
      <w:tr w:rsidR="00411939" w:rsidRPr="00083D3F" w14:paraId="2CC26FCC" w14:textId="77777777">
        <w:tc>
          <w:tcPr>
            <w:tcW w:w="10440" w:type="dxa"/>
            <w:tcBorders>
              <w:left w:val="single" w:sz="12" w:space="0" w:color="auto"/>
              <w:right w:val="single" w:sz="12" w:space="0" w:color="auto"/>
            </w:tcBorders>
          </w:tcPr>
          <w:p w14:paraId="1C3B5F44" w14:textId="77777777" w:rsidR="00411939" w:rsidRPr="00D35E85" w:rsidRDefault="00411939">
            <w:pPr>
              <w:ind w:left="360" w:right="200"/>
              <w:jc w:val="both"/>
              <w:rPr>
                <w:rFonts w:ascii="Arial" w:hAnsi="Arial"/>
                <w:sz w:val="20"/>
              </w:rPr>
            </w:pPr>
            <w:r w:rsidRPr="00D35E85">
              <w:rPr>
                <w:rFonts w:ascii="Arial" w:hAnsi="Arial"/>
                <w:sz w:val="20"/>
              </w:rPr>
              <w:tab/>
              <w:t>A standard and acceptable manner of notification in open credit shipments is the sending of an invoice and in the case of documentary contracts is the prompt forwarding of the documents as under paragraph (b) of this section.  It is also usual to send on a straight bill of lading but this is not neces</w:t>
            </w:r>
            <w:r w:rsidRPr="00D35E85">
              <w:rPr>
                <w:rFonts w:ascii="Arial" w:hAnsi="Arial"/>
                <w:sz w:val="20"/>
              </w:rPr>
              <w:softHyphen/>
              <w:t>sary to the required notification.  However, should such a document prove necessary or convenient to the buyer, as in the case of loss and claim against the carrier, good faith would require the seller to send it on request.</w:t>
            </w:r>
          </w:p>
        </w:tc>
      </w:tr>
      <w:tr w:rsidR="00411939" w:rsidRPr="00083D3F" w14:paraId="6B98176A" w14:textId="77777777">
        <w:tc>
          <w:tcPr>
            <w:tcW w:w="10440" w:type="dxa"/>
            <w:tcBorders>
              <w:left w:val="single" w:sz="12" w:space="0" w:color="auto"/>
              <w:right w:val="single" w:sz="12" w:space="0" w:color="auto"/>
            </w:tcBorders>
          </w:tcPr>
          <w:p w14:paraId="3A47B283" w14:textId="77777777" w:rsidR="00411939" w:rsidRPr="00D35E85" w:rsidRDefault="00411939">
            <w:pPr>
              <w:ind w:left="360" w:right="200"/>
              <w:jc w:val="both"/>
              <w:rPr>
                <w:rFonts w:ascii="Arial" w:hAnsi="Arial"/>
                <w:sz w:val="16"/>
                <w:szCs w:val="16"/>
              </w:rPr>
            </w:pPr>
          </w:p>
        </w:tc>
      </w:tr>
      <w:tr w:rsidR="00411939" w:rsidRPr="00083D3F" w14:paraId="298ECCC3" w14:textId="77777777">
        <w:tc>
          <w:tcPr>
            <w:tcW w:w="10440" w:type="dxa"/>
            <w:tcBorders>
              <w:left w:val="single" w:sz="12" w:space="0" w:color="auto"/>
              <w:right w:val="single" w:sz="12" w:space="0" w:color="auto"/>
            </w:tcBorders>
          </w:tcPr>
          <w:p w14:paraId="44C736D1" w14:textId="77777777" w:rsidR="00411939" w:rsidRPr="00D35E85" w:rsidRDefault="00411939">
            <w:pPr>
              <w:ind w:left="360" w:right="200"/>
              <w:jc w:val="both"/>
              <w:rPr>
                <w:rFonts w:ascii="Arial" w:hAnsi="Arial"/>
                <w:sz w:val="20"/>
              </w:rPr>
            </w:pPr>
            <w:r w:rsidRPr="00D35E85">
              <w:rPr>
                <w:rFonts w:ascii="Arial" w:hAnsi="Arial"/>
                <w:sz w:val="20"/>
              </w:rPr>
              <w:tab/>
              <w:t>Frequently the agreement expressly requires prompt notification as by wire or cable.  Such a term may be of the essence and the final clause of paragraph (c) does not prevent the parties from making this a particular ground for rejection.  To have this vital and irreparable effect upon the sell</w:t>
            </w:r>
            <w:r w:rsidRPr="00D35E85">
              <w:rPr>
                <w:rFonts w:ascii="Arial" w:hAnsi="Arial"/>
                <w:sz w:val="20"/>
              </w:rPr>
              <w:softHyphen/>
              <w:t>er’s duties, such a term should be part of the “dickered” terms written in any “form,” or should oth</w:t>
            </w:r>
            <w:r w:rsidRPr="00D35E85">
              <w:rPr>
                <w:rFonts w:ascii="Arial" w:hAnsi="Arial"/>
                <w:sz w:val="20"/>
              </w:rPr>
              <w:softHyphen/>
              <w:t>er</w:t>
            </w:r>
            <w:r w:rsidRPr="00D35E85">
              <w:rPr>
                <w:rFonts w:ascii="Arial" w:hAnsi="Arial"/>
                <w:sz w:val="20"/>
              </w:rPr>
              <w:softHyphen/>
              <w:t xml:space="preserve">wise be called seasonably and sharply to the seller’s attention. </w:t>
            </w:r>
          </w:p>
        </w:tc>
      </w:tr>
      <w:tr w:rsidR="00411939" w:rsidRPr="00AA7812" w14:paraId="7A233763" w14:textId="77777777">
        <w:tc>
          <w:tcPr>
            <w:tcW w:w="10440" w:type="dxa"/>
            <w:tcBorders>
              <w:left w:val="single" w:sz="12" w:space="0" w:color="auto"/>
              <w:right w:val="single" w:sz="12" w:space="0" w:color="auto"/>
            </w:tcBorders>
          </w:tcPr>
          <w:p w14:paraId="665230B3" w14:textId="77777777" w:rsidR="00411939" w:rsidRPr="00D35E85" w:rsidRDefault="00411939">
            <w:pPr>
              <w:ind w:left="360" w:right="200"/>
              <w:jc w:val="both"/>
              <w:rPr>
                <w:rFonts w:ascii="Arial" w:hAnsi="Arial"/>
                <w:sz w:val="16"/>
                <w:szCs w:val="16"/>
              </w:rPr>
            </w:pPr>
          </w:p>
        </w:tc>
      </w:tr>
      <w:tr w:rsidR="00411939" w:rsidRPr="00083D3F" w14:paraId="04B68A7A" w14:textId="77777777">
        <w:tc>
          <w:tcPr>
            <w:tcW w:w="10440" w:type="dxa"/>
            <w:tcBorders>
              <w:left w:val="single" w:sz="12" w:space="0" w:color="auto"/>
              <w:right w:val="single" w:sz="12" w:space="0" w:color="auto"/>
            </w:tcBorders>
          </w:tcPr>
          <w:p w14:paraId="3410D48A" w14:textId="77777777" w:rsidR="00411939" w:rsidRPr="00D35E85" w:rsidRDefault="00411939">
            <w:pPr>
              <w:ind w:left="360" w:right="200"/>
              <w:jc w:val="both"/>
              <w:rPr>
                <w:rFonts w:ascii="Arial" w:hAnsi="Arial"/>
                <w:sz w:val="20"/>
              </w:rPr>
            </w:pPr>
            <w:r w:rsidRPr="00D35E85">
              <w:rPr>
                <w:rFonts w:ascii="Arial" w:hAnsi="Arial"/>
                <w:sz w:val="20"/>
              </w:rPr>
              <w:tab/>
              <w:t>6.  Generally, under the final sentence of the section, rejection by the buyer is justified only when the seller’s dereliction as to any of the requirements of this section in fact is followed by material de</w:t>
            </w:r>
            <w:r w:rsidRPr="00D35E85">
              <w:rPr>
                <w:rFonts w:ascii="Arial" w:hAnsi="Arial"/>
                <w:sz w:val="20"/>
              </w:rPr>
              <w:softHyphen/>
              <w:t xml:space="preserve">lay or damage.  It rests on the seller, so far as concerns matters not within the peculiar knowledge of the buyer, to establish that his error has not been followed by events which justify rejection. </w:t>
            </w:r>
          </w:p>
        </w:tc>
      </w:tr>
      <w:tr w:rsidR="00411939" w:rsidRPr="009733ED" w14:paraId="7CC60290" w14:textId="77777777">
        <w:tc>
          <w:tcPr>
            <w:tcW w:w="10440" w:type="dxa"/>
            <w:tcBorders>
              <w:left w:val="single" w:sz="12" w:space="0" w:color="auto"/>
              <w:bottom w:val="single" w:sz="12" w:space="0" w:color="auto"/>
              <w:right w:val="single" w:sz="12" w:space="0" w:color="auto"/>
            </w:tcBorders>
          </w:tcPr>
          <w:p w14:paraId="69EB23B7" w14:textId="77777777" w:rsidR="00411939" w:rsidRPr="009733ED" w:rsidRDefault="00411939">
            <w:pPr>
              <w:ind w:left="360" w:right="200"/>
              <w:jc w:val="both"/>
              <w:rPr>
                <w:rFonts w:ascii="Arial" w:hAnsi="Arial"/>
                <w:sz w:val="16"/>
                <w:szCs w:val="16"/>
              </w:rPr>
            </w:pPr>
          </w:p>
        </w:tc>
      </w:tr>
    </w:tbl>
    <w:p w14:paraId="5D35AE58" w14:textId="77777777" w:rsidR="008B5213" w:rsidRPr="009733ED" w:rsidRDefault="008B5213" w:rsidP="008B5213">
      <w:pPr>
        <w:jc w:val="both"/>
        <w:rPr>
          <w:rFonts w:ascii="Arial" w:hAnsi="Arial"/>
          <w:sz w:val="20"/>
        </w:rPr>
      </w:pPr>
    </w:p>
    <w:p w14:paraId="3ABCF09B" w14:textId="20C09390" w:rsidR="00411939" w:rsidRPr="009733ED" w:rsidRDefault="000955DC" w:rsidP="000955DC">
      <w:pPr>
        <w:pStyle w:val="PlainText"/>
        <w:ind w:left="2070" w:hanging="450"/>
        <w:jc w:val="both"/>
        <w:rPr>
          <w:rFonts w:ascii="Arial" w:hAnsi="Arial"/>
          <w:b/>
        </w:rPr>
      </w:pPr>
      <w:r>
        <w:rPr>
          <w:rFonts w:ascii="Arial" w:hAnsi="Arial"/>
          <w:b/>
        </w:rPr>
        <w:t>b</w:t>
      </w:r>
      <w:r w:rsidR="00411939" w:rsidRPr="009733ED">
        <w:rPr>
          <w:rFonts w:ascii="Arial" w:hAnsi="Arial"/>
          <w:b/>
        </w:rPr>
        <w:t>.</w:t>
      </w:r>
      <w:r w:rsidR="00411939" w:rsidRPr="009733ED">
        <w:rPr>
          <w:rFonts w:ascii="Arial" w:hAnsi="Arial"/>
          <w:b/>
        </w:rPr>
        <w:tab/>
        <w:t>Destination Contracts</w:t>
      </w:r>
    </w:p>
    <w:p w14:paraId="7D672C64" w14:textId="77777777" w:rsidR="00411939" w:rsidRPr="009733ED" w:rsidRDefault="00411939" w:rsidP="000955DC">
      <w:pPr>
        <w:suppressLineNumbers/>
        <w:ind w:left="2070" w:hanging="450"/>
        <w:jc w:val="both"/>
        <w:rPr>
          <w:rFonts w:ascii="Arial" w:hAnsi="Arial"/>
          <w:sz w:val="20"/>
        </w:rPr>
      </w:pPr>
      <w:r w:rsidRPr="009733ED">
        <w:rPr>
          <w:rFonts w:ascii="Arial" w:hAnsi="Arial"/>
          <w:sz w:val="20"/>
        </w:rPr>
        <w:tab/>
        <w:t>Under a destination contract, a seller must tender goods at a reasonable hour and hold them at the buy</w:t>
      </w:r>
      <w:r w:rsidRPr="009733ED">
        <w:rPr>
          <w:rFonts w:ascii="Arial" w:hAnsi="Arial"/>
          <w:sz w:val="20"/>
        </w:rPr>
        <w:softHyphen/>
        <w:t>er’s disposal for a reason</w:t>
      </w:r>
      <w:r w:rsidRPr="009733ED">
        <w:rPr>
          <w:rFonts w:ascii="Arial" w:hAnsi="Arial"/>
          <w:sz w:val="20"/>
        </w:rPr>
        <w:softHyphen/>
        <w:t>able length of time, giving appropriate notice.  The seller must also give the buyer any documents of title necessary for the buyer to obtain delivery.</w:t>
      </w:r>
    </w:p>
    <w:p w14:paraId="74A16984" w14:textId="77777777" w:rsidR="00AA7812" w:rsidRPr="009733ED" w:rsidRDefault="00AA7812" w:rsidP="00AA7812">
      <w:pPr>
        <w:ind w:left="1080" w:hanging="360"/>
        <w:jc w:val="both"/>
        <w:rPr>
          <w:rFonts w:ascii="Arial" w:hAnsi="Arial"/>
          <w:sz w:val="20"/>
        </w:rPr>
      </w:pPr>
    </w:p>
    <w:p w14:paraId="6F59E1EA" w14:textId="77777777" w:rsidR="00AA7812" w:rsidRPr="009733ED" w:rsidRDefault="00AA7812" w:rsidP="00AA7812">
      <w:pPr>
        <w:suppressLineNumbers/>
        <w:ind w:left="1160" w:hanging="440"/>
        <w:jc w:val="both"/>
        <w:rPr>
          <w:rFonts w:ascii="Arial" w:hAnsi="Arial"/>
          <w:b/>
          <w:smallCaps/>
          <w:sz w:val="20"/>
        </w:rPr>
      </w:pPr>
      <w:r w:rsidRPr="009733ED">
        <w:rPr>
          <w:rFonts w:ascii="Arial" w:hAnsi="Arial"/>
          <w:b/>
          <w:smallCaps/>
          <w:sz w:val="20"/>
        </w:rPr>
        <w:t>C.</w:t>
      </w:r>
      <w:r w:rsidRPr="009733ED">
        <w:rPr>
          <w:rFonts w:ascii="Arial" w:hAnsi="Arial"/>
          <w:b/>
          <w:smallCaps/>
          <w:sz w:val="20"/>
        </w:rPr>
        <w:tab/>
        <w:t>The Perfect Tender Rule</w:t>
      </w:r>
    </w:p>
    <w:p w14:paraId="663CBCAD" w14:textId="77777777" w:rsidR="00AA7812" w:rsidRPr="009733ED" w:rsidRDefault="00AA7812" w:rsidP="00AA7812">
      <w:pPr>
        <w:suppressLineNumbers/>
        <w:ind w:left="1160" w:hanging="440"/>
        <w:jc w:val="both"/>
        <w:rPr>
          <w:rFonts w:ascii="Arial" w:hAnsi="Arial"/>
          <w:sz w:val="20"/>
        </w:rPr>
      </w:pPr>
      <w:r w:rsidRPr="009733ED">
        <w:rPr>
          <w:rFonts w:ascii="Arial" w:hAnsi="Arial"/>
          <w:b/>
          <w:i/>
          <w:sz w:val="20"/>
        </w:rPr>
        <w:tab/>
      </w:r>
      <w:r w:rsidRPr="009733ED">
        <w:rPr>
          <w:rFonts w:ascii="Arial" w:hAnsi="Arial"/>
          <w:sz w:val="20"/>
        </w:rPr>
        <w:t>A seller or lessor must deliver goods in conformity with a contract in every detail [UCC 2–601, 2A–509].</w:t>
      </w:r>
    </w:p>
    <w:p w14:paraId="0058D43A" w14:textId="77777777" w:rsidR="00D656D0" w:rsidRPr="001F632F" w:rsidRDefault="00D656D0" w:rsidP="00D656D0">
      <w:pPr>
        <w:ind w:left="1080" w:hanging="360"/>
        <w:jc w:val="both"/>
        <w:rPr>
          <w:rFonts w:ascii="Arial" w:hAnsi="Arial"/>
          <w:sz w:val="16"/>
          <w:szCs w:val="16"/>
        </w:rPr>
      </w:pPr>
    </w:p>
    <w:p w14:paraId="1EFA4AD0" w14:textId="71362065" w:rsidR="00411939" w:rsidRPr="009733ED" w:rsidRDefault="0010292B">
      <w:pPr>
        <w:pStyle w:val="Heading1"/>
        <w:rPr>
          <w:rFonts w:ascii="Arial" w:hAnsi="Arial"/>
        </w:rPr>
      </w:pPr>
      <w:r w:rsidRPr="009733ED">
        <w:rPr>
          <w:rFonts w:ascii="Arial" w:hAnsi="Arial"/>
        </w:rPr>
        <w:t>D</w:t>
      </w:r>
      <w:r w:rsidR="00411939" w:rsidRPr="009733ED">
        <w:rPr>
          <w:rFonts w:ascii="Arial" w:hAnsi="Arial"/>
        </w:rPr>
        <w:t>.</w:t>
      </w:r>
      <w:r w:rsidR="00411939" w:rsidRPr="009733ED">
        <w:rPr>
          <w:rFonts w:ascii="Arial" w:hAnsi="Arial"/>
        </w:rPr>
        <w:tab/>
        <w:t>Exceptions to the Perfect Tender Rule</w:t>
      </w:r>
    </w:p>
    <w:p w14:paraId="0314BFEB" w14:textId="77777777" w:rsidR="00411939" w:rsidRPr="001F632F" w:rsidRDefault="00411939">
      <w:pPr>
        <w:tabs>
          <w:tab w:val="left" w:pos="1620"/>
        </w:tabs>
        <w:ind w:left="1620" w:hanging="450"/>
        <w:jc w:val="both"/>
        <w:rPr>
          <w:rFonts w:ascii="Arial" w:hAnsi="Arial"/>
          <w:b/>
          <w:smallCaps/>
          <w:sz w:val="16"/>
          <w:szCs w:val="16"/>
        </w:rPr>
      </w:pPr>
    </w:p>
    <w:p w14:paraId="4E13503E" w14:textId="77777777" w:rsidR="00411939" w:rsidRPr="009733ED" w:rsidRDefault="00411939">
      <w:pPr>
        <w:suppressLineNumbers/>
        <w:ind w:left="1620" w:hanging="440"/>
        <w:jc w:val="both"/>
        <w:rPr>
          <w:rFonts w:ascii="Arial" w:hAnsi="Arial"/>
          <w:b/>
          <w:sz w:val="20"/>
        </w:rPr>
      </w:pPr>
      <w:r w:rsidRPr="009733ED">
        <w:rPr>
          <w:rFonts w:ascii="Arial" w:hAnsi="Arial"/>
          <w:b/>
          <w:sz w:val="20"/>
        </w:rPr>
        <w:t>1.</w:t>
      </w:r>
      <w:r w:rsidRPr="009733ED">
        <w:rPr>
          <w:rFonts w:ascii="Arial" w:hAnsi="Arial"/>
          <w:b/>
          <w:sz w:val="20"/>
        </w:rPr>
        <w:tab/>
        <w:t>Agreement of the Parties</w:t>
      </w:r>
    </w:p>
    <w:p w14:paraId="55FA4B5E" w14:textId="77777777" w:rsidR="00411939" w:rsidRPr="009733ED" w:rsidRDefault="00411939">
      <w:pPr>
        <w:suppressLineNumbers/>
        <w:tabs>
          <w:tab w:val="left" w:pos="720"/>
        </w:tabs>
        <w:ind w:left="1620" w:hanging="440"/>
        <w:jc w:val="both"/>
        <w:rPr>
          <w:rFonts w:ascii="Arial" w:hAnsi="Arial"/>
          <w:sz w:val="20"/>
        </w:rPr>
      </w:pPr>
      <w:r w:rsidRPr="009733ED">
        <w:rPr>
          <w:rFonts w:ascii="Arial" w:hAnsi="Arial"/>
          <w:b/>
          <w:i/>
          <w:sz w:val="20"/>
        </w:rPr>
        <w:tab/>
      </w:r>
      <w:r w:rsidRPr="009733ED">
        <w:rPr>
          <w:rFonts w:ascii="Arial" w:hAnsi="Arial"/>
          <w:sz w:val="20"/>
        </w:rPr>
        <w:t>If parties agree that defective goods will not be rejected if the seller is able to repair or re</w:t>
      </w:r>
      <w:r w:rsidRPr="009733ED">
        <w:rPr>
          <w:rFonts w:ascii="Arial" w:hAnsi="Arial"/>
          <w:sz w:val="20"/>
        </w:rPr>
        <w:softHyphen/>
        <w:t>place them within a reasonable time, the rule does not apply.</w:t>
      </w:r>
    </w:p>
    <w:p w14:paraId="0068ABBF" w14:textId="77777777" w:rsidR="00411939" w:rsidRPr="00D35E85" w:rsidRDefault="00411939">
      <w:pPr>
        <w:suppressLineNumbers/>
        <w:jc w:val="both"/>
        <w:rPr>
          <w:rFonts w:ascii="Arial" w:hAnsi="Arial"/>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411939" w:rsidRPr="009733ED" w14:paraId="468B16D3" w14:textId="77777777">
        <w:tc>
          <w:tcPr>
            <w:tcW w:w="10440" w:type="dxa"/>
            <w:tcBorders>
              <w:top w:val="single" w:sz="12" w:space="0" w:color="auto"/>
              <w:left w:val="single" w:sz="12" w:space="0" w:color="auto"/>
              <w:right w:val="single" w:sz="12" w:space="0" w:color="auto"/>
            </w:tcBorders>
          </w:tcPr>
          <w:p w14:paraId="4A9162E0" w14:textId="77777777" w:rsidR="00411939" w:rsidRPr="009733ED" w:rsidRDefault="00411939">
            <w:pPr>
              <w:ind w:left="360" w:right="200"/>
              <w:jc w:val="both"/>
              <w:rPr>
                <w:rFonts w:ascii="Arial" w:hAnsi="Arial"/>
                <w:b/>
                <w:smallCaps/>
                <w:sz w:val="20"/>
              </w:rPr>
            </w:pPr>
          </w:p>
        </w:tc>
      </w:tr>
      <w:tr w:rsidR="00411939" w:rsidRPr="00083D3F" w14:paraId="0FA95B89" w14:textId="77777777">
        <w:tc>
          <w:tcPr>
            <w:tcW w:w="10440" w:type="dxa"/>
            <w:tcBorders>
              <w:left w:val="single" w:sz="12" w:space="0" w:color="auto"/>
              <w:right w:val="single" w:sz="12" w:space="0" w:color="auto"/>
            </w:tcBorders>
          </w:tcPr>
          <w:p w14:paraId="60F770A5" w14:textId="77777777" w:rsidR="00411939" w:rsidRPr="00D35E85" w:rsidRDefault="00411939">
            <w:pPr>
              <w:ind w:left="360" w:right="200"/>
              <w:jc w:val="center"/>
              <w:rPr>
                <w:rFonts w:ascii="Arial" w:hAnsi="Arial"/>
                <w:b/>
                <w:smallCaps/>
                <w:sz w:val="20"/>
              </w:rPr>
            </w:pPr>
            <w:r w:rsidRPr="00D35E85">
              <w:rPr>
                <w:rFonts w:ascii="Arial" w:hAnsi="Arial"/>
                <w:b/>
                <w:smallCaps/>
                <w:sz w:val="20"/>
              </w:rPr>
              <w:t>Additional Background—</w:t>
            </w:r>
          </w:p>
        </w:tc>
      </w:tr>
      <w:tr w:rsidR="00411939" w:rsidRPr="00083D3F" w14:paraId="202E8C3F" w14:textId="77777777">
        <w:tc>
          <w:tcPr>
            <w:tcW w:w="10440" w:type="dxa"/>
            <w:tcBorders>
              <w:left w:val="single" w:sz="12" w:space="0" w:color="auto"/>
              <w:right w:val="single" w:sz="12" w:space="0" w:color="auto"/>
            </w:tcBorders>
          </w:tcPr>
          <w:p w14:paraId="6F295854" w14:textId="77777777" w:rsidR="00411939" w:rsidRPr="00D35E85" w:rsidRDefault="00411939">
            <w:pPr>
              <w:ind w:left="360" w:right="200"/>
              <w:jc w:val="center"/>
              <w:rPr>
                <w:rFonts w:ascii="Arial" w:hAnsi="Arial"/>
                <w:b/>
                <w:sz w:val="16"/>
              </w:rPr>
            </w:pPr>
          </w:p>
        </w:tc>
      </w:tr>
      <w:tr w:rsidR="00411939" w:rsidRPr="00083D3F" w14:paraId="55FA8CB1" w14:textId="77777777">
        <w:tc>
          <w:tcPr>
            <w:tcW w:w="10440" w:type="dxa"/>
            <w:tcBorders>
              <w:left w:val="single" w:sz="12" w:space="0" w:color="auto"/>
              <w:right w:val="single" w:sz="12" w:space="0" w:color="auto"/>
            </w:tcBorders>
          </w:tcPr>
          <w:p w14:paraId="34C71EEF" w14:textId="76BAE98D" w:rsidR="00411939" w:rsidRPr="00D35E85" w:rsidRDefault="00B63174">
            <w:pPr>
              <w:ind w:left="360" w:right="200"/>
              <w:jc w:val="center"/>
              <w:rPr>
                <w:rFonts w:ascii="Arial" w:hAnsi="Arial"/>
                <w:b/>
                <w:sz w:val="24"/>
              </w:rPr>
            </w:pPr>
            <w:r>
              <w:rPr>
                <w:rFonts w:ascii="Arial" w:hAnsi="Arial"/>
                <w:b/>
                <w:sz w:val="24"/>
              </w:rPr>
              <w:t>Right to Cure</w:t>
            </w:r>
          </w:p>
        </w:tc>
      </w:tr>
      <w:tr w:rsidR="00411939" w:rsidRPr="00083D3F" w14:paraId="409FB825" w14:textId="77777777">
        <w:tc>
          <w:tcPr>
            <w:tcW w:w="10440" w:type="dxa"/>
            <w:tcBorders>
              <w:left w:val="single" w:sz="12" w:space="0" w:color="auto"/>
              <w:right w:val="single" w:sz="12" w:space="0" w:color="auto"/>
            </w:tcBorders>
          </w:tcPr>
          <w:p w14:paraId="07F4424A" w14:textId="77777777" w:rsidR="00411939" w:rsidRPr="00D35E85" w:rsidRDefault="00411939">
            <w:pPr>
              <w:ind w:left="360" w:right="200"/>
              <w:jc w:val="both"/>
              <w:rPr>
                <w:rFonts w:ascii="Arial" w:hAnsi="Arial"/>
                <w:sz w:val="16"/>
              </w:rPr>
            </w:pPr>
          </w:p>
        </w:tc>
      </w:tr>
      <w:tr w:rsidR="00411939" w:rsidRPr="00083D3F" w14:paraId="1D0C38EF" w14:textId="77777777">
        <w:tc>
          <w:tcPr>
            <w:tcW w:w="10440" w:type="dxa"/>
            <w:tcBorders>
              <w:left w:val="single" w:sz="12" w:space="0" w:color="auto"/>
              <w:right w:val="single" w:sz="12" w:space="0" w:color="auto"/>
            </w:tcBorders>
          </w:tcPr>
          <w:p w14:paraId="4A68442C" w14:textId="63036EA2" w:rsidR="00411939" w:rsidRPr="00D35E85" w:rsidRDefault="00411939">
            <w:pPr>
              <w:ind w:left="360" w:right="200"/>
              <w:jc w:val="both"/>
              <w:rPr>
                <w:rFonts w:ascii="Arial" w:hAnsi="Arial"/>
                <w:sz w:val="20"/>
              </w:rPr>
            </w:pPr>
            <w:r w:rsidRPr="00D35E85">
              <w:rPr>
                <w:rFonts w:ascii="Arial" w:hAnsi="Arial"/>
                <w:sz w:val="20"/>
              </w:rPr>
              <w:tab/>
            </w:r>
            <w:r w:rsidR="00B63174" w:rsidRPr="000F226D">
              <w:rPr>
                <w:rFonts w:ascii="Arial" w:hAnsi="Arial"/>
                <w:sz w:val="20"/>
              </w:rPr>
              <w:t xml:space="preserve">Under UCC 2–508(2), even if the time for performance has expired, </w:t>
            </w:r>
            <w:r w:rsidR="00B63174" w:rsidRPr="0036418D">
              <w:rPr>
                <w:rFonts w:ascii="Arial" w:hAnsi="Arial"/>
                <w:b/>
                <w:sz w:val="20"/>
              </w:rPr>
              <w:t>a seller can exercise the right to cure</w:t>
            </w:r>
            <w:r w:rsidR="00B63174" w:rsidRPr="000F226D">
              <w:rPr>
                <w:rFonts w:ascii="Arial" w:hAnsi="Arial"/>
                <w:sz w:val="20"/>
              </w:rPr>
              <w:t xml:space="preserve"> if he or she had reasonable grounds to believe that the nonconforming tender would be accept</w:t>
            </w:r>
            <w:r w:rsidR="00B63174" w:rsidRPr="000F226D">
              <w:rPr>
                <w:rFonts w:ascii="Arial" w:hAnsi="Arial"/>
                <w:sz w:val="20"/>
              </w:rPr>
              <w:softHyphen/>
              <w:t>able to the buyer.  Explaining this point further is the following—</w:t>
            </w:r>
            <w:r w:rsidR="00B63174" w:rsidRPr="0036418D">
              <w:rPr>
                <w:rFonts w:ascii="Arial" w:hAnsi="Arial"/>
                <w:sz w:val="20"/>
              </w:rPr>
              <w:t>UCC 2–508, Comment 2</w:t>
            </w:r>
            <w:r w:rsidRPr="00D35E85">
              <w:rPr>
                <w:rFonts w:ascii="Arial" w:hAnsi="Arial"/>
                <w:sz w:val="20"/>
              </w:rPr>
              <w:t>.</w:t>
            </w:r>
          </w:p>
        </w:tc>
      </w:tr>
      <w:tr w:rsidR="00411939" w:rsidRPr="00083D3F" w14:paraId="4BDB80A9" w14:textId="77777777">
        <w:tc>
          <w:tcPr>
            <w:tcW w:w="10440" w:type="dxa"/>
            <w:tcBorders>
              <w:left w:val="single" w:sz="12" w:space="0" w:color="auto"/>
              <w:right w:val="single" w:sz="12" w:space="0" w:color="auto"/>
            </w:tcBorders>
          </w:tcPr>
          <w:p w14:paraId="78F0E058" w14:textId="77777777" w:rsidR="00411939" w:rsidRPr="00D35E85" w:rsidRDefault="00411939">
            <w:pPr>
              <w:ind w:left="360" w:right="200"/>
              <w:jc w:val="both"/>
              <w:rPr>
                <w:rFonts w:ascii="Arial" w:hAnsi="Arial"/>
                <w:sz w:val="16"/>
              </w:rPr>
            </w:pPr>
          </w:p>
        </w:tc>
      </w:tr>
      <w:tr w:rsidR="00411939" w:rsidRPr="00083D3F" w14:paraId="408D9C0E" w14:textId="77777777">
        <w:tc>
          <w:tcPr>
            <w:tcW w:w="10440" w:type="dxa"/>
            <w:tcBorders>
              <w:left w:val="single" w:sz="12" w:space="0" w:color="auto"/>
              <w:right w:val="single" w:sz="12" w:space="0" w:color="auto"/>
            </w:tcBorders>
          </w:tcPr>
          <w:p w14:paraId="3EE3B46D" w14:textId="77777777" w:rsidR="00411939" w:rsidRPr="00D35E85" w:rsidRDefault="00411939">
            <w:pPr>
              <w:ind w:left="360" w:right="200"/>
              <w:jc w:val="both"/>
              <w:rPr>
                <w:rFonts w:ascii="Arial" w:hAnsi="Arial"/>
                <w:sz w:val="20"/>
              </w:rPr>
            </w:pPr>
            <w:r w:rsidRPr="00D35E85">
              <w:rPr>
                <w:rFonts w:ascii="Arial" w:hAnsi="Arial"/>
                <w:b/>
                <w:sz w:val="20"/>
              </w:rPr>
              <w:t>Official Comment</w:t>
            </w:r>
          </w:p>
        </w:tc>
      </w:tr>
      <w:tr w:rsidR="00411939" w:rsidRPr="00083D3F" w14:paraId="4508913D" w14:textId="77777777">
        <w:tc>
          <w:tcPr>
            <w:tcW w:w="10440" w:type="dxa"/>
            <w:tcBorders>
              <w:left w:val="single" w:sz="12" w:space="0" w:color="auto"/>
              <w:right w:val="single" w:sz="12" w:space="0" w:color="auto"/>
            </w:tcBorders>
          </w:tcPr>
          <w:p w14:paraId="13A8927D" w14:textId="77777777" w:rsidR="00411939" w:rsidRPr="00D35E85" w:rsidRDefault="00411939">
            <w:pPr>
              <w:ind w:left="360" w:right="200"/>
              <w:jc w:val="both"/>
              <w:rPr>
                <w:rFonts w:ascii="Arial" w:hAnsi="Arial"/>
                <w:sz w:val="16"/>
              </w:rPr>
            </w:pPr>
          </w:p>
        </w:tc>
      </w:tr>
      <w:tr w:rsidR="00411939" w:rsidRPr="00083D3F" w14:paraId="6A7C7C91" w14:textId="77777777">
        <w:tc>
          <w:tcPr>
            <w:tcW w:w="10440" w:type="dxa"/>
            <w:tcBorders>
              <w:left w:val="single" w:sz="12" w:space="0" w:color="auto"/>
              <w:right w:val="single" w:sz="12" w:space="0" w:color="auto"/>
            </w:tcBorders>
          </w:tcPr>
          <w:p w14:paraId="74B8A41A" w14:textId="77777777" w:rsidR="00411939" w:rsidRPr="00D35E85" w:rsidRDefault="00411939">
            <w:pPr>
              <w:ind w:left="360" w:right="200"/>
              <w:jc w:val="both"/>
              <w:rPr>
                <w:rFonts w:ascii="Arial" w:hAnsi="Arial"/>
                <w:sz w:val="20"/>
              </w:rPr>
            </w:pPr>
            <w:r w:rsidRPr="00D35E85">
              <w:rPr>
                <w:rFonts w:ascii="Arial" w:hAnsi="Arial"/>
                <w:b/>
                <w:sz w:val="20"/>
              </w:rPr>
              <w:t>Prior Uniform Statutory Provision:</w:t>
            </w:r>
            <w:r w:rsidRPr="00D35E85">
              <w:rPr>
                <w:rFonts w:ascii="Arial" w:hAnsi="Arial"/>
                <w:sz w:val="20"/>
              </w:rPr>
              <w:t xml:space="preserve">  None.</w:t>
            </w:r>
          </w:p>
        </w:tc>
      </w:tr>
      <w:tr w:rsidR="00411939" w:rsidRPr="00083D3F" w14:paraId="24F97FB0" w14:textId="77777777">
        <w:tc>
          <w:tcPr>
            <w:tcW w:w="10440" w:type="dxa"/>
            <w:tcBorders>
              <w:left w:val="single" w:sz="12" w:space="0" w:color="auto"/>
              <w:right w:val="single" w:sz="12" w:space="0" w:color="auto"/>
            </w:tcBorders>
          </w:tcPr>
          <w:p w14:paraId="44C3C215" w14:textId="77777777" w:rsidR="00411939" w:rsidRPr="00D35E85" w:rsidRDefault="00411939">
            <w:pPr>
              <w:ind w:left="360" w:right="200"/>
              <w:jc w:val="both"/>
              <w:rPr>
                <w:rFonts w:ascii="Arial" w:hAnsi="Arial"/>
                <w:sz w:val="16"/>
              </w:rPr>
            </w:pPr>
          </w:p>
        </w:tc>
      </w:tr>
      <w:tr w:rsidR="00411939" w:rsidRPr="00083D3F" w14:paraId="45BED905" w14:textId="77777777">
        <w:tc>
          <w:tcPr>
            <w:tcW w:w="10440" w:type="dxa"/>
            <w:tcBorders>
              <w:left w:val="single" w:sz="12" w:space="0" w:color="auto"/>
              <w:right w:val="single" w:sz="12" w:space="0" w:color="auto"/>
            </w:tcBorders>
          </w:tcPr>
          <w:p w14:paraId="12A45789" w14:textId="77777777" w:rsidR="00411939" w:rsidRPr="00D35E85" w:rsidRDefault="00411939">
            <w:pPr>
              <w:ind w:left="360" w:right="200"/>
              <w:jc w:val="both"/>
              <w:rPr>
                <w:rFonts w:ascii="Arial" w:hAnsi="Arial"/>
                <w:sz w:val="20"/>
              </w:rPr>
            </w:pPr>
            <w:r w:rsidRPr="00D35E85">
              <w:rPr>
                <w:rFonts w:ascii="Arial" w:hAnsi="Arial"/>
                <w:b/>
                <w:sz w:val="20"/>
              </w:rPr>
              <w:t>Purposes:</w:t>
            </w:r>
          </w:p>
        </w:tc>
      </w:tr>
      <w:tr w:rsidR="00411939" w:rsidRPr="00083D3F" w14:paraId="0105954C" w14:textId="77777777">
        <w:tc>
          <w:tcPr>
            <w:tcW w:w="10440" w:type="dxa"/>
            <w:tcBorders>
              <w:left w:val="single" w:sz="12" w:space="0" w:color="auto"/>
              <w:right w:val="single" w:sz="12" w:space="0" w:color="auto"/>
            </w:tcBorders>
          </w:tcPr>
          <w:p w14:paraId="45985BC6" w14:textId="77777777" w:rsidR="00411939" w:rsidRPr="00D35E85" w:rsidRDefault="00411939">
            <w:pPr>
              <w:ind w:left="360" w:right="200"/>
              <w:jc w:val="both"/>
              <w:rPr>
                <w:rFonts w:ascii="Arial" w:hAnsi="Arial"/>
                <w:sz w:val="16"/>
              </w:rPr>
            </w:pPr>
          </w:p>
        </w:tc>
      </w:tr>
      <w:tr w:rsidR="00411939" w:rsidRPr="00083D3F" w14:paraId="1DF3B1CA" w14:textId="77777777">
        <w:tc>
          <w:tcPr>
            <w:tcW w:w="10440" w:type="dxa"/>
            <w:tcBorders>
              <w:left w:val="single" w:sz="12" w:space="0" w:color="auto"/>
              <w:right w:val="single" w:sz="12" w:space="0" w:color="auto"/>
            </w:tcBorders>
          </w:tcPr>
          <w:p w14:paraId="4E3D3A55" w14:textId="77777777" w:rsidR="00411939" w:rsidRPr="00D35E85" w:rsidRDefault="00411939">
            <w:pPr>
              <w:ind w:left="360" w:right="200"/>
              <w:jc w:val="both"/>
              <w:rPr>
                <w:rFonts w:ascii="Arial" w:hAnsi="Arial"/>
                <w:sz w:val="20"/>
              </w:rPr>
            </w:pPr>
            <w:r w:rsidRPr="00D35E85">
              <w:rPr>
                <w:rFonts w:ascii="Arial" w:hAnsi="Arial"/>
                <w:sz w:val="20"/>
              </w:rPr>
              <w:tab/>
              <w:t>*  *  *  *</w:t>
            </w:r>
          </w:p>
        </w:tc>
      </w:tr>
      <w:tr w:rsidR="00411939" w:rsidRPr="00083D3F" w14:paraId="57FBB653" w14:textId="77777777">
        <w:tc>
          <w:tcPr>
            <w:tcW w:w="10440" w:type="dxa"/>
            <w:tcBorders>
              <w:left w:val="single" w:sz="12" w:space="0" w:color="auto"/>
              <w:right w:val="single" w:sz="12" w:space="0" w:color="auto"/>
            </w:tcBorders>
          </w:tcPr>
          <w:p w14:paraId="28F84855" w14:textId="77777777" w:rsidR="00411939" w:rsidRPr="00D35E85" w:rsidRDefault="00411939">
            <w:pPr>
              <w:ind w:right="200"/>
              <w:jc w:val="both"/>
              <w:rPr>
                <w:rFonts w:ascii="Arial" w:hAnsi="Arial"/>
                <w:sz w:val="16"/>
              </w:rPr>
            </w:pPr>
          </w:p>
        </w:tc>
      </w:tr>
      <w:tr w:rsidR="00411939" w:rsidRPr="00083D3F" w14:paraId="6AC4CF96" w14:textId="77777777">
        <w:tc>
          <w:tcPr>
            <w:tcW w:w="10440" w:type="dxa"/>
            <w:tcBorders>
              <w:left w:val="single" w:sz="12" w:space="0" w:color="auto"/>
              <w:right w:val="single" w:sz="12" w:space="0" w:color="auto"/>
            </w:tcBorders>
          </w:tcPr>
          <w:p w14:paraId="6E8E78FF" w14:textId="77777777" w:rsidR="00411939" w:rsidRPr="00D35E85" w:rsidRDefault="00411939">
            <w:pPr>
              <w:ind w:left="360" w:right="200"/>
              <w:jc w:val="both"/>
              <w:rPr>
                <w:rFonts w:ascii="Arial" w:hAnsi="Arial"/>
                <w:sz w:val="20"/>
              </w:rPr>
            </w:pPr>
            <w:r w:rsidRPr="00D35E85">
              <w:rPr>
                <w:rFonts w:ascii="Arial" w:hAnsi="Arial"/>
                <w:sz w:val="20"/>
              </w:rPr>
              <w:tab/>
              <w:t>2.  Subsection (2) seeks to avoid injustice to the seller by reason of a surprise rejection by the buyer.  However, the seller is not protected unless he had “reasonable grounds to believe” that the ten</w:t>
            </w:r>
            <w:r w:rsidRPr="00D35E85">
              <w:rPr>
                <w:rFonts w:ascii="Arial" w:hAnsi="Arial"/>
                <w:sz w:val="20"/>
              </w:rPr>
              <w:softHyphen/>
              <w:t>der would be acceptable.  Such reasonable grounds can lie in prior course of dealing, course of per</w:t>
            </w:r>
            <w:r w:rsidRPr="00D35E85">
              <w:rPr>
                <w:rFonts w:ascii="Arial" w:hAnsi="Arial"/>
                <w:sz w:val="20"/>
              </w:rPr>
              <w:softHyphen/>
              <w:t>for</w:t>
            </w:r>
            <w:r w:rsidRPr="00D35E85">
              <w:rPr>
                <w:rFonts w:ascii="Arial" w:hAnsi="Arial"/>
                <w:sz w:val="20"/>
              </w:rPr>
              <w:softHyphen/>
              <w:t>mance or usage of trade as well as in the particular circumstances surrounding the making of the contract.  The seller is charged with commercial knowledge of any factors in a particular sales situa</w:t>
            </w:r>
            <w:r w:rsidRPr="00D35E85">
              <w:rPr>
                <w:rFonts w:ascii="Arial" w:hAnsi="Arial"/>
                <w:sz w:val="20"/>
              </w:rPr>
              <w:softHyphen/>
              <w:t>tion which require him to comply strictly with his obligations under the contract as, for example, strict con</w:t>
            </w:r>
            <w:r w:rsidRPr="00D35E85">
              <w:rPr>
                <w:rFonts w:ascii="Arial" w:hAnsi="Arial"/>
                <w:sz w:val="20"/>
              </w:rPr>
              <w:softHyphen/>
              <w:t>formity of documents in an overseas shipment or the sale of precision parts or chemicals for use in man</w:t>
            </w:r>
            <w:r w:rsidRPr="00D35E85">
              <w:rPr>
                <w:rFonts w:ascii="Arial" w:hAnsi="Arial"/>
                <w:sz w:val="20"/>
              </w:rPr>
              <w:softHyphen/>
              <w:t>ufacture.  Further, if the buyer gives notice either implicitly, as by a prior course of deal</w:t>
            </w:r>
            <w:r w:rsidRPr="00D35E85">
              <w:rPr>
                <w:rFonts w:ascii="Arial" w:hAnsi="Arial"/>
                <w:sz w:val="20"/>
              </w:rPr>
              <w:softHyphen/>
              <w:t>ing involv</w:t>
            </w:r>
            <w:r w:rsidRPr="00D35E85">
              <w:rPr>
                <w:rFonts w:ascii="Arial" w:hAnsi="Arial"/>
                <w:sz w:val="20"/>
              </w:rPr>
              <w:softHyphen/>
              <w:t>ing rig</w:t>
            </w:r>
            <w:r w:rsidRPr="00D35E85">
              <w:rPr>
                <w:rFonts w:ascii="Arial" w:hAnsi="Arial"/>
                <w:sz w:val="20"/>
              </w:rPr>
              <w:softHyphen/>
              <w:t>orous inspections, or expressly, as by the deliberate inclusion of a “no replacement” clause in the con</w:t>
            </w:r>
            <w:r w:rsidRPr="00D35E85">
              <w:rPr>
                <w:rFonts w:ascii="Arial" w:hAnsi="Arial"/>
                <w:sz w:val="20"/>
              </w:rPr>
              <w:softHyphen/>
              <w:t>tract, the seller is held to rigid compliance.  If the clause appears in a “form” con</w:t>
            </w:r>
            <w:r w:rsidRPr="00D35E85">
              <w:rPr>
                <w:rFonts w:ascii="Arial" w:hAnsi="Arial"/>
                <w:sz w:val="20"/>
              </w:rPr>
              <w:softHyphen/>
              <w:t>tract evidence that it is out of line with trade usage or the prior course of dealing and was not called to the seller’s at</w:t>
            </w:r>
            <w:r w:rsidRPr="00D35E85">
              <w:rPr>
                <w:rFonts w:ascii="Arial" w:hAnsi="Arial"/>
                <w:sz w:val="20"/>
              </w:rPr>
              <w:softHyphen/>
              <w:t>tention may be sufficient to show that the seller had reasonable grounds to believe that the tender would be ac</w:t>
            </w:r>
            <w:r w:rsidRPr="00D35E85">
              <w:rPr>
                <w:rFonts w:ascii="Arial" w:hAnsi="Arial"/>
                <w:sz w:val="20"/>
              </w:rPr>
              <w:softHyphen/>
              <w:t>ceptable.</w:t>
            </w:r>
          </w:p>
        </w:tc>
      </w:tr>
      <w:tr w:rsidR="00411939" w:rsidRPr="00083D3F" w14:paraId="4B3BB189" w14:textId="77777777">
        <w:tc>
          <w:tcPr>
            <w:tcW w:w="10440" w:type="dxa"/>
            <w:tcBorders>
              <w:left w:val="single" w:sz="12" w:space="0" w:color="auto"/>
              <w:bottom w:val="single" w:sz="12" w:space="0" w:color="auto"/>
              <w:right w:val="single" w:sz="12" w:space="0" w:color="auto"/>
            </w:tcBorders>
          </w:tcPr>
          <w:p w14:paraId="1B5C9E90" w14:textId="77777777" w:rsidR="00411939" w:rsidRPr="00D35E85" w:rsidRDefault="00411939">
            <w:pPr>
              <w:ind w:left="360" w:right="200"/>
              <w:jc w:val="both"/>
              <w:rPr>
                <w:rFonts w:ascii="Arial" w:hAnsi="Arial"/>
                <w:sz w:val="16"/>
              </w:rPr>
            </w:pPr>
          </w:p>
        </w:tc>
      </w:tr>
    </w:tbl>
    <w:p w14:paraId="2FB4A14D" w14:textId="77777777" w:rsidR="00FE7221" w:rsidRPr="009733ED" w:rsidRDefault="00FE7221" w:rsidP="00FE7221">
      <w:pPr>
        <w:ind w:left="450" w:hanging="450"/>
        <w:jc w:val="both"/>
        <w:rPr>
          <w:rFonts w:ascii="Arial" w:hAnsi="Arial"/>
          <w:b/>
          <w:smallCaps/>
          <w:sz w:val="20"/>
        </w:rPr>
      </w:pPr>
    </w:p>
    <w:p w14:paraId="3F9CCFF4" w14:textId="77777777" w:rsidR="00FE7221" w:rsidRPr="009733ED" w:rsidRDefault="00FE7221" w:rsidP="00FE7221">
      <w:pPr>
        <w:suppressLineNumbers/>
        <w:ind w:left="1620" w:hanging="440"/>
        <w:jc w:val="both"/>
        <w:rPr>
          <w:rFonts w:ascii="Arial" w:hAnsi="Arial"/>
          <w:b/>
          <w:sz w:val="20"/>
        </w:rPr>
      </w:pPr>
      <w:r w:rsidRPr="009733ED">
        <w:rPr>
          <w:rFonts w:ascii="Arial" w:hAnsi="Arial"/>
          <w:b/>
          <w:sz w:val="20"/>
        </w:rPr>
        <w:t>2.</w:t>
      </w:r>
      <w:r w:rsidRPr="009733ED">
        <w:rPr>
          <w:rFonts w:ascii="Arial" w:hAnsi="Arial"/>
          <w:b/>
          <w:sz w:val="20"/>
        </w:rPr>
        <w:tab/>
      </w:r>
      <w:r>
        <w:rPr>
          <w:rFonts w:ascii="Arial" w:hAnsi="Arial"/>
          <w:b/>
          <w:sz w:val="20"/>
        </w:rPr>
        <w:t xml:space="preserve">The Right to </w:t>
      </w:r>
      <w:r w:rsidRPr="009733ED">
        <w:rPr>
          <w:rFonts w:ascii="Arial" w:hAnsi="Arial"/>
          <w:b/>
          <w:sz w:val="20"/>
        </w:rPr>
        <w:t>Cure</w:t>
      </w:r>
    </w:p>
    <w:p w14:paraId="7DE29A54" w14:textId="77777777" w:rsidR="00FE7221" w:rsidRPr="009733ED" w:rsidRDefault="00FE7221" w:rsidP="00FE7221">
      <w:pPr>
        <w:suppressLineNumbers/>
        <w:ind w:left="1620" w:hanging="440"/>
        <w:jc w:val="both"/>
        <w:rPr>
          <w:rFonts w:ascii="Arial" w:hAnsi="Arial"/>
          <w:sz w:val="20"/>
        </w:rPr>
      </w:pPr>
      <w:r w:rsidRPr="009733ED">
        <w:rPr>
          <w:rFonts w:ascii="Arial" w:hAnsi="Arial"/>
          <w:b/>
          <w:i/>
          <w:sz w:val="20"/>
        </w:rPr>
        <w:tab/>
      </w:r>
      <w:r w:rsidRPr="009733ED">
        <w:rPr>
          <w:rFonts w:ascii="Arial" w:hAnsi="Arial"/>
          <w:sz w:val="20"/>
        </w:rPr>
        <w:t>A seller or lessor may repair, adjust, or replace nonconforming goods [UCC 2–508, 2A–513], providing he or she tells the buyer and cures within the contract time for per</w:t>
      </w:r>
      <w:r w:rsidRPr="009733ED">
        <w:rPr>
          <w:rFonts w:ascii="Arial" w:hAnsi="Arial"/>
          <w:sz w:val="20"/>
        </w:rPr>
        <w:softHyphen/>
        <w:t>formance.</w:t>
      </w:r>
    </w:p>
    <w:p w14:paraId="79478EC9" w14:textId="77777777" w:rsidR="00FE7221" w:rsidRPr="00FE7221" w:rsidRDefault="00FE7221" w:rsidP="00FE7221">
      <w:pPr>
        <w:ind w:left="2070" w:hanging="450"/>
        <w:jc w:val="both"/>
        <w:rPr>
          <w:rFonts w:ascii="Arial" w:hAnsi="Arial"/>
          <w:b/>
          <w:smallCaps/>
          <w:sz w:val="12"/>
        </w:rPr>
      </w:pPr>
    </w:p>
    <w:p w14:paraId="493DA20A" w14:textId="77777777" w:rsidR="00FE7221" w:rsidRPr="009733ED" w:rsidRDefault="00FE7221" w:rsidP="00FE7221">
      <w:pPr>
        <w:ind w:left="2070" w:hanging="450"/>
        <w:jc w:val="both"/>
        <w:rPr>
          <w:rFonts w:ascii="Arial" w:hAnsi="Arial"/>
          <w:b/>
          <w:sz w:val="20"/>
        </w:rPr>
      </w:pPr>
      <w:r>
        <w:rPr>
          <w:rFonts w:ascii="Arial" w:hAnsi="Arial"/>
          <w:sz w:val="20"/>
        </w:rPr>
        <w:t>•</w:t>
      </w:r>
      <w:r w:rsidRPr="009733ED">
        <w:rPr>
          <w:rFonts w:ascii="Arial" w:hAnsi="Arial"/>
          <w:sz w:val="20"/>
        </w:rPr>
        <w:tab/>
      </w:r>
      <w:proofErr w:type="gramStart"/>
      <w:r w:rsidRPr="009733ED">
        <w:rPr>
          <w:rFonts w:ascii="Arial" w:hAnsi="Arial"/>
          <w:sz w:val="20"/>
        </w:rPr>
        <w:t>If</w:t>
      </w:r>
      <w:proofErr w:type="gramEnd"/>
      <w:r w:rsidRPr="009733ED">
        <w:rPr>
          <w:rFonts w:ascii="Arial" w:hAnsi="Arial"/>
          <w:sz w:val="20"/>
        </w:rPr>
        <w:t xml:space="preserve"> the time has run out, a seller or lessor can cure if he or she reasonably be</w:t>
      </w:r>
      <w:r w:rsidRPr="009733ED">
        <w:rPr>
          <w:rFonts w:ascii="Arial" w:hAnsi="Arial"/>
          <w:sz w:val="20"/>
        </w:rPr>
        <w:softHyphen/>
        <w:t>lieved that the buyer or lessee would accept the nonconforming tender.</w:t>
      </w:r>
    </w:p>
    <w:p w14:paraId="5C7E3E8F" w14:textId="77777777" w:rsidR="00FE7221" w:rsidRPr="00FE7221" w:rsidRDefault="00FE7221" w:rsidP="00FE7221">
      <w:pPr>
        <w:ind w:left="2070" w:hanging="450"/>
        <w:jc w:val="both"/>
        <w:rPr>
          <w:rFonts w:ascii="Arial" w:hAnsi="Arial"/>
          <w:b/>
          <w:smallCaps/>
          <w:sz w:val="12"/>
        </w:rPr>
      </w:pPr>
    </w:p>
    <w:p w14:paraId="7232E77C" w14:textId="77777777" w:rsidR="00FE7221" w:rsidRPr="00D35E85" w:rsidRDefault="00FE7221" w:rsidP="00FE7221">
      <w:pPr>
        <w:ind w:left="2070" w:hanging="450"/>
        <w:jc w:val="both"/>
        <w:rPr>
          <w:rFonts w:ascii="Arial" w:hAnsi="Arial"/>
          <w:b/>
          <w:sz w:val="20"/>
        </w:rPr>
      </w:pPr>
      <w:r>
        <w:rPr>
          <w:rFonts w:ascii="Arial" w:hAnsi="Arial"/>
          <w:sz w:val="20"/>
        </w:rPr>
        <w:t>•</w:t>
      </w:r>
      <w:r w:rsidRPr="00D35E85">
        <w:rPr>
          <w:rFonts w:ascii="Arial" w:hAnsi="Arial"/>
          <w:sz w:val="20"/>
        </w:rPr>
        <w:tab/>
        <w:t>If a buyer or lessee refuses goods as noncon</w:t>
      </w:r>
      <w:r w:rsidRPr="00D35E85">
        <w:rPr>
          <w:rFonts w:ascii="Arial" w:hAnsi="Arial"/>
          <w:sz w:val="20"/>
        </w:rPr>
        <w:softHyphen/>
        <w:t>forming without disclos</w:t>
      </w:r>
      <w:r w:rsidRPr="00D35E85">
        <w:rPr>
          <w:rFonts w:ascii="Arial" w:hAnsi="Arial"/>
          <w:sz w:val="20"/>
        </w:rPr>
        <w:softHyphen/>
        <w:t>ing the nature of the defect, he or she cannot later assert the defect as a defense if it is one that the seller or lessor could have cured [UCC 2–605, 2A–514].</w:t>
      </w:r>
    </w:p>
    <w:p w14:paraId="40D16E6B" w14:textId="77777777" w:rsidR="0010292B" w:rsidRPr="009733ED" w:rsidRDefault="0010292B" w:rsidP="0010292B">
      <w:pPr>
        <w:tabs>
          <w:tab w:val="left" w:pos="1620"/>
        </w:tabs>
        <w:ind w:left="1620" w:hanging="450"/>
        <w:jc w:val="both"/>
        <w:rPr>
          <w:rFonts w:ascii="Arial" w:hAnsi="Arial"/>
          <w:b/>
          <w:smallCaps/>
          <w:sz w:val="20"/>
        </w:rPr>
      </w:pPr>
    </w:p>
    <w:p w14:paraId="1C74D103" w14:textId="124E1DF4" w:rsidR="00411939" w:rsidRPr="009733ED" w:rsidRDefault="00411939">
      <w:pPr>
        <w:suppressLineNumbers/>
        <w:ind w:left="1620" w:hanging="440"/>
        <w:jc w:val="both"/>
        <w:rPr>
          <w:rFonts w:ascii="Arial" w:hAnsi="Arial"/>
          <w:b/>
          <w:sz w:val="20"/>
        </w:rPr>
      </w:pPr>
      <w:r w:rsidRPr="009733ED">
        <w:rPr>
          <w:rFonts w:ascii="Arial" w:hAnsi="Arial"/>
          <w:b/>
          <w:sz w:val="20"/>
        </w:rPr>
        <w:t>3.</w:t>
      </w:r>
      <w:r w:rsidRPr="009733ED">
        <w:rPr>
          <w:rFonts w:ascii="Arial" w:hAnsi="Arial"/>
          <w:b/>
          <w:sz w:val="20"/>
        </w:rPr>
        <w:tab/>
        <w:t>Substitution of Carriers</w:t>
      </w:r>
    </w:p>
    <w:p w14:paraId="48831AAF" w14:textId="77777777" w:rsidR="00411939" w:rsidRPr="009733ED" w:rsidRDefault="00411939">
      <w:pPr>
        <w:suppressLineNumbers/>
        <w:ind w:left="1620" w:hanging="440"/>
        <w:jc w:val="both"/>
        <w:rPr>
          <w:rFonts w:ascii="Arial" w:hAnsi="Arial"/>
          <w:sz w:val="20"/>
        </w:rPr>
      </w:pPr>
      <w:r w:rsidRPr="009733ED">
        <w:rPr>
          <w:rFonts w:ascii="Arial" w:hAnsi="Arial"/>
          <w:b/>
          <w:i/>
          <w:sz w:val="20"/>
        </w:rPr>
        <w:tab/>
      </w:r>
      <w:r w:rsidRPr="009733ED">
        <w:rPr>
          <w:rFonts w:ascii="Arial" w:hAnsi="Arial"/>
          <w:sz w:val="20"/>
        </w:rPr>
        <w:t>If an agreed manner of delivery becomes impracticable or unavail</w:t>
      </w:r>
      <w:r w:rsidRPr="009733ED">
        <w:rPr>
          <w:rFonts w:ascii="Arial" w:hAnsi="Arial"/>
          <w:sz w:val="20"/>
        </w:rPr>
        <w:softHyphen/>
        <w:t>able through no fault of ei</w:t>
      </w:r>
      <w:r w:rsidRPr="009733ED">
        <w:rPr>
          <w:rFonts w:ascii="Arial" w:hAnsi="Arial"/>
          <w:sz w:val="20"/>
        </w:rPr>
        <w:softHyphen/>
        <w:t>ther party, and a commercially reasonable substitute is available, the substitute is suffi</w:t>
      </w:r>
      <w:r w:rsidRPr="009733ED">
        <w:rPr>
          <w:rFonts w:ascii="Arial" w:hAnsi="Arial"/>
          <w:sz w:val="20"/>
        </w:rPr>
        <w:softHyphen/>
        <w:t>cient [UCC 2–614(1)].</w:t>
      </w:r>
    </w:p>
    <w:p w14:paraId="68A3870F" w14:textId="77777777" w:rsidR="00411939" w:rsidRPr="009733ED" w:rsidRDefault="00411939">
      <w:pPr>
        <w:tabs>
          <w:tab w:val="left" w:pos="1620"/>
        </w:tabs>
        <w:ind w:left="1620" w:hanging="450"/>
        <w:jc w:val="both"/>
        <w:rPr>
          <w:rFonts w:ascii="Arial" w:hAnsi="Arial"/>
          <w:b/>
          <w:smallCaps/>
          <w:sz w:val="20"/>
        </w:rPr>
      </w:pPr>
    </w:p>
    <w:p w14:paraId="64814255" w14:textId="77777777" w:rsidR="00411939" w:rsidRPr="009733ED" w:rsidRDefault="00411939">
      <w:pPr>
        <w:suppressLineNumbers/>
        <w:ind w:left="1620" w:hanging="440"/>
        <w:jc w:val="both"/>
        <w:rPr>
          <w:rFonts w:ascii="Arial" w:hAnsi="Arial"/>
          <w:b/>
          <w:sz w:val="20"/>
        </w:rPr>
      </w:pPr>
      <w:r w:rsidRPr="009733ED">
        <w:rPr>
          <w:rFonts w:ascii="Arial" w:hAnsi="Arial"/>
          <w:b/>
          <w:sz w:val="20"/>
        </w:rPr>
        <w:t>4.</w:t>
      </w:r>
      <w:r w:rsidRPr="009733ED">
        <w:rPr>
          <w:rFonts w:ascii="Arial" w:hAnsi="Arial"/>
          <w:b/>
          <w:sz w:val="20"/>
        </w:rPr>
        <w:tab/>
        <w:t>Installment Contracts</w:t>
      </w:r>
    </w:p>
    <w:p w14:paraId="4DDAA8B2" w14:textId="2FB50F21" w:rsidR="00411939" w:rsidRPr="009733ED" w:rsidRDefault="00411939">
      <w:pPr>
        <w:suppressLineNumbers/>
        <w:ind w:left="1620" w:hanging="440"/>
        <w:jc w:val="both"/>
        <w:rPr>
          <w:rFonts w:ascii="Arial" w:hAnsi="Arial"/>
          <w:sz w:val="20"/>
        </w:rPr>
      </w:pPr>
      <w:r w:rsidRPr="009733ED">
        <w:rPr>
          <w:rFonts w:ascii="Arial" w:hAnsi="Arial"/>
          <w:b/>
          <w:i/>
          <w:sz w:val="20"/>
        </w:rPr>
        <w:tab/>
      </w:r>
      <w:r w:rsidRPr="009733ED">
        <w:rPr>
          <w:rFonts w:ascii="Arial" w:hAnsi="Arial"/>
          <w:sz w:val="20"/>
        </w:rPr>
        <w:t xml:space="preserve">A buyer or lessee can reject an installment only if </w:t>
      </w:r>
      <w:proofErr w:type="gramStart"/>
      <w:r w:rsidRPr="009733ED">
        <w:rPr>
          <w:rFonts w:ascii="Arial" w:hAnsi="Arial"/>
          <w:sz w:val="20"/>
        </w:rPr>
        <w:t>a nonconformity</w:t>
      </w:r>
      <w:proofErr w:type="gramEnd"/>
      <w:r w:rsidRPr="009733ED">
        <w:rPr>
          <w:rFonts w:ascii="Arial" w:hAnsi="Arial"/>
          <w:sz w:val="20"/>
        </w:rPr>
        <w:t xml:space="preserve"> substantially impairs the value of the installment and cannot be cured [UCC 2–612(2), 2–307, 2A–510(1)].  The con</w:t>
      </w:r>
      <w:r w:rsidRPr="009733ED">
        <w:rPr>
          <w:rFonts w:ascii="Arial" w:hAnsi="Arial"/>
          <w:sz w:val="20"/>
        </w:rPr>
        <w:softHyphen/>
        <w:t>tract is breached only if one or more nonconforming installments substantially impair the val</w:t>
      </w:r>
      <w:r w:rsidR="00EE2479" w:rsidRPr="009733ED">
        <w:rPr>
          <w:rFonts w:ascii="Arial" w:hAnsi="Arial"/>
          <w:sz w:val="20"/>
        </w:rPr>
        <w:t>ue of the whole contract. C</w:t>
      </w:r>
      <w:r w:rsidRPr="009733ED">
        <w:rPr>
          <w:rFonts w:ascii="Arial" w:hAnsi="Arial"/>
          <w:sz w:val="20"/>
        </w:rPr>
        <w:t xml:space="preserve">ases generally </w:t>
      </w:r>
      <w:r w:rsidR="00EE2479" w:rsidRPr="009733ED">
        <w:rPr>
          <w:rFonts w:ascii="Arial" w:hAnsi="Arial"/>
          <w:sz w:val="20"/>
        </w:rPr>
        <w:t>focus on</w:t>
      </w:r>
      <w:r w:rsidRPr="009733ED">
        <w:rPr>
          <w:rFonts w:ascii="Arial" w:hAnsi="Arial"/>
          <w:sz w:val="20"/>
        </w:rPr>
        <w:t xml:space="preserve"> what constitutes a substantial impairment.</w:t>
      </w:r>
    </w:p>
    <w:p w14:paraId="58868B21" w14:textId="77777777" w:rsidR="00411939" w:rsidRPr="009733ED" w:rsidRDefault="00411939">
      <w:pPr>
        <w:tabs>
          <w:tab w:val="left" w:pos="1620"/>
        </w:tabs>
        <w:ind w:left="1620" w:hanging="450"/>
        <w:jc w:val="both"/>
        <w:rPr>
          <w:rFonts w:ascii="Arial" w:hAnsi="Arial"/>
          <w:b/>
          <w:smallCaps/>
          <w:sz w:val="20"/>
        </w:rPr>
      </w:pPr>
    </w:p>
    <w:p w14:paraId="3C94625B" w14:textId="77777777" w:rsidR="00411939" w:rsidRPr="009733ED" w:rsidRDefault="00411939">
      <w:pPr>
        <w:suppressLineNumbers/>
        <w:ind w:left="1620" w:hanging="440"/>
        <w:jc w:val="both"/>
        <w:rPr>
          <w:rFonts w:ascii="Arial" w:hAnsi="Arial"/>
          <w:b/>
          <w:sz w:val="20"/>
        </w:rPr>
      </w:pPr>
      <w:r w:rsidRPr="009733ED">
        <w:rPr>
          <w:rFonts w:ascii="Arial" w:hAnsi="Arial"/>
          <w:b/>
          <w:sz w:val="20"/>
        </w:rPr>
        <w:t>5.</w:t>
      </w:r>
      <w:r w:rsidRPr="009733ED">
        <w:rPr>
          <w:rFonts w:ascii="Arial" w:hAnsi="Arial"/>
          <w:b/>
          <w:sz w:val="20"/>
        </w:rPr>
        <w:tab/>
        <w:t>Commercial Impracticability</w:t>
      </w:r>
    </w:p>
    <w:p w14:paraId="3740E268" w14:textId="77777777" w:rsidR="00023E66" w:rsidRPr="00FE7221" w:rsidRDefault="00023E66" w:rsidP="00023E66">
      <w:pPr>
        <w:ind w:left="2070" w:hanging="450"/>
        <w:jc w:val="both"/>
        <w:rPr>
          <w:rFonts w:ascii="Arial" w:hAnsi="Arial"/>
          <w:b/>
          <w:smallCaps/>
          <w:sz w:val="12"/>
        </w:rPr>
      </w:pPr>
    </w:p>
    <w:p w14:paraId="238E1015" w14:textId="105491C0" w:rsidR="00411939" w:rsidRPr="009733ED" w:rsidRDefault="00023E66" w:rsidP="00023E66">
      <w:pPr>
        <w:suppressLineNumbers/>
        <w:ind w:left="2070" w:hanging="450"/>
        <w:jc w:val="both"/>
        <w:rPr>
          <w:rFonts w:ascii="Arial" w:hAnsi="Arial"/>
          <w:sz w:val="20"/>
        </w:rPr>
      </w:pPr>
      <w:r>
        <w:rPr>
          <w:rFonts w:ascii="Arial" w:hAnsi="Arial"/>
          <w:b/>
          <w:i/>
          <w:sz w:val="20"/>
        </w:rPr>
        <w:t>•</w:t>
      </w:r>
      <w:r w:rsidR="00411939" w:rsidRPr="009733ED">
        <w:rPr>
          <w:rFonts w:ascii="Arial" w:hAnsi="Arial"/>
          <w:b/>
          <w:i/>
          <w:sz w:val="20"/>
        </w:rPr>
        <w:tab/>
      </w:r>
      <w:r w:rsidR="00411939" w:rsidRPr="009733ED">
        <w:rPr>
          <w:rFonts w:ascii="Arial" w:hAnsi="Arial"/>
          <w:sz w:val="20"/>
        </w:rPr>
        <w:t>When events unforeseen at the time of contracting make per</w:t>
      </w:r>
      <w:r w:rsidR="00411939" w:rsidRPr="009733ED">
        <w:rPr>
          <w:rFonts w:ascii="Arial" w:hAnsi="Arial"/>
          <w:sz w:val="20"/>
        </w:rPr>
        <w:softHyphen/>
        <w:t>formance commercially imprac</w:t>
      </w:r>
      <w:r w:rsidR="00411939" w:rsidRPr="009733ED">
        <w:rPr>
          <w:rFonts w:ascii="Arial" w:hAnsi="Arial"/>
          <w:sz w:val="20"/>
        </w:rPr>
        <w:softHyphen/>
        <w:t>ticable, the rule of perfect tender does not ap</w:t>
      </w:r>
      <w:r>
        <w:rPr>
          <w:rFonts w:ascii="Arial" w:hAnsi="Arial"/>
          <w:sz w:val="20"/>
        </w:rPr>
        <w:t xml:space="preserve">ply [UCC 2–615(a), 2A–405(a)]. </w:t>
      </w:r>
      <w:r w:rsidR="00411939" w:rsidRPr="009733ED">
        <w:rPr>
          <w:rFonts w:ascii="Arial" w:hAnsi="Arial"/>
          <w:sz w:val="20"/>
        </w:rPr>
        <w:t>The seller must notify the buyer that there will be a delay or nondelivery.</w:t>
      </w:r>
    </w:p>
    <w:p w14:paraId="4F3A72D7" w14:textId="77777777" w:rsidR="00023E66" w:rsidRPr="00FE7221" w:rsidRDefault="00023E66" w:rsidP="00023E66">
      <w:pPr>
        <w:ind w:left="2070" w:hanging="450"/>
        <w:jc w:val="both"/>
        <w:rPr>
          <w:rFonts w:ascii="Arial" w:hAnsi="Arial"/>
          <w:b/>
          <w:smallCaps/>
          <w:sz w:val="12"/>
        </w:rPr>
      </w:pPr>
    </w:p>
    <w:p w14:paraId="0548DBA5" w14:textId="17683EF4" w:rsidR="006B02EB" w:rsidRPr="00D35E85" w:rsidRDefault="00023E66" w:rsidP="006B02EB">
      <w:pPr>
        <w:ind w:left="2070" w:hanging="450"/>
        <w:jc w:val="both"/>
        <w:rPr>
          <w:rFonts w:ascii="Arial" w:hAnsi="Arial"/>
          <w:b/>
          <w:sz w:val="20"/>
        </w:rPr>
      </w:pPr>
      <w:r>
        <w:rPr>
          <w:rFonts w:ascii="Arial" w:hAnsi="Arial"/>
          <w:sz w:val="20"/>
        </w:rPr>
        <w:t>•</w:t>
      </w:r>
      <w:r w:rsidR="006B02EB" w:rsidRPr="00D35E85">
        <w:rPr>
          <w:rFonts w:ascii="Arial" w:hAnsi="Arial"/>
          <w:sz w:val="20"/>
        </w:rPr>
        <w:tab/>
      </w:r>
      <w:proofErr w:type="gramStart"/>
      <w:r w:rsidR="006B02EB" w:rsidRPr="00D35E85">
        <w:rPr>
          <w:rFonts w:ascii="Arial" w:hAnsi="Arial"/>
          <w:sz w:val="20"/>
        </w:rPr>
        <w:t>The</w:t>
      </w:r>
      <w:proofErr w:type="gramEnd"/>
      <w:r w:rsidR="006B02EB" w:rsidRPr="00D35E85">
        <w:rPr>
          <w:rFonts w:ascii="Arial" w:hAnsi="Arial"/>
          <w:sz w:val="20"/>
        </w:rPr>
        <w:t xml:space="preserve"> doctrine extends only to problems that could </w:t>
      </w:r>
      <w:r w:rsidR="006B02EB" w:rsidRPr="00D35E85">
        <w:rPr>
          <w:rFonts w:ascii="Arial" w:hAnsi="Arial"/>
          <w:i/>
          <w:sz w:val="20"/>
        </w:rPr>
        <w:t>not</w:t>
      </w:r>
      <w:r w:rsidR="006B02EB" w:rsidRPr="00D35E85">
        <w:rPr>
          <w:rFonts w:ascii="Arial" w:hAnsi="Arial"/>
          <w:sz w:val="20"/>
        </w:rPr>
        <w:t xml:space="preserve"> have been foreseen.</w:t>
      </w:r>
      <w:r w:rsidR="006028D1" w:rsidRPr="00D35E85">
        <w:rPr>
          <w:rFonts w:ascii="Arial" w:hAnsi="Arial"/>
          <w:sz w:val="20"/>
        </w:rPr>
        <w:t xml:space="preserve"> The doctrine does not extend to problems that could have been foreseen, such as cost increases due to inflation.</w:t>
      </w:r>
    </w:p>
    <w:p w14:paraId="5AE60C2C" w14:textId="77777777" w:rsidR="00023E66" w:rsidRPr="009733ED" w:rsidRDefault="00023E66" w:rsidP="00023E66">
      <w:pPr>
        <w:tabs>
          <w:tab w:val="left" w:pos="1620"/>
        </w:tabs>
        <w:ind w:left="1620" w:hanging="450"/>
        <w:jc w:val="both"/>
        <w:rPr>
          <w:rFonts w:ascii="Arial" w:hAnsi="Arial"/>
          <w:b/>
          <w:smallCaps/>
          <w:sz w:val="20"/>
        </w:rPr>
      </w:pPr>
    </w:p>
    <w:p w14:paraId="340753FB" w14:textId="76742669" w:rsidR="009733ED" w:rsidRPr="009733ED" w:rsidRDefault="00023E66" w:rsidP="00023E66">
      <w:pPr>
        <w:pStyle w:val="PlainText"/>
        <w:ind w:left="1620" w:hanging="450"/>
        <w:jc w:val="both"/>
        <w:rPr>
          <w:rFonts w:ascii="Arial" w:hAnsi="Arial"/>
          <w:b/>
        </w:rPr>
      </w:pPr>
      <w:proofErr w:type="gramStart"/>
      <w:r>
        <w:rPr>
          <w:rFonts w:ascii="Arial" w:hAnsi="Arial"/>
          <w:b/>
        </w:rPr>
        <w:t>6</w:t>
      </w:r>
      <w:r w:rsidRPr="009733ED">
        <w:rPr>
          <w:rFonts w:ascii="Arial" w:hAnsi="Arial"/>
          <w:b/>
        </w:rPr>
        <w:t>.</w:t>
      </w:r>
      <w:r w:rsidRPr="009733ED">
        <w:rPr>
          <w:rFonts w:ascii="Arial" w:hAnsi="Arial"/>
          <w:b/>
        </w:rPr>
        <w:tab/>
        <w:t>Commercial Impracticability</w:t>
      </w:r>
      <w:proofErr w:type="gramEnd"/>
      <w:r>
        <w:rPr>
          <w:rFonts w:ascii="Arial" w:hAnsi="Arial"/>
          <w:b/>
        </w:rPr>
        <w:t xml:space="preserve"> and</w:t>
      </w:r>
      <w:r w:rsidRPr="009733ED">
        <w:rPr>
          <w:rFonts w:ascii="Arial" w:hAnsi="Arial"/>
          <w:b/>
        </w:rPr>
        <w:t xml:space="preserve"> </w:t>
      </w:r>
      <w:r w:rsidR="009733ED" w:rsidRPr="009733ED">
        <w:rPr>
          <w:rFonts w:ascii="Arial" w:hAnsi="Arial"/>
          <w:b/>
        </w:rPr>
        <w:t>Partial Performance</w:t>
      </w:r>
    </w:p>
    <w:p w14:paraId="182DA119" w14:textId="77777777" w:rsidR="009733ED" w:rsidRPr="009733ED" w:rsidRDefault="009733ED" w:rsidP="00023E66">
      <w:pPr>
        <w:ind w:left="1620" w:hanging="450"/>
        <w:jc w:val="both"/>
        <w:rPr>
          <w:rFonts w:ascii="Arial" w:hAnsi="Arial"/>
          <w:b/>
          <w:sz w:val="20"/>
        </w:rPr>
      </w:pPr>
      <w:r w:rsidRPr="009733ED">
        <w:rPr>
          <w:rFonts w:ascii="Arial" w:hAnsi="Arial"/>
          <w:sz w:val="20"/>
        </w:rPr>
        <w:tab/>
        <w:t>If a seller can fulfill obliga</w:t>
      </w:r>
      <w:r w:rsidRPr="009733ED">
        <w:rPr>
          <w:rFonts w:ascii="Arial" w:hAnsi="Arial"/>
          <w:sz w:val="20"/>
        </w:rPr>
        <w:softHyphen/>
        <w:t>tions only partially, the part performance must be fairly al</w:t>
      </w:r>
      <w:r w:rsidRPr="009733ED">
        <w:rPr>
          <w:rFonts w:ascii="Arial" w:hAnsi="Arial"/>
          <w:sz w:val="20"/>
        </w:rPr>
        <w:softHyphen/>
        <w:t>located among buyers (who must receive no</w:t>
      </w:r>
      <w:r w:rsidRPr="009733ED">
        <w:rPr>
          <w:rFonts w:ascii="Arial" w:hAnsi="Arial"/>
          <w:sz w:val="20"/>
        </w:rPr>
        <w:softHyphen/>
        <w:t>tice, and who may accept or reject the performance).</w:t>
      </w:r>
    </w:p>
    <w:p w14:paraId="778B8D18" w14:textId="77777777" w:rsidR="00F54CDD" w:rsidRPr="009733ED" w:rsidRDefault="00F54CDD" w:rsidP="00F54CDD">
      <w:pPr>
        <w:tabs>
          <w:tab w:val="left" w:pos="1620"/>
        </w:tabs>
        <w:ind w:left="1620" w:hanging="450"/>
        <w:jc w:val="both"/>
        <w:rPr>
          <w:rFonts w:ascii="Arial" w:hAnsi="Arial"/>
          <w:b/>
          <w:smallCaps/>
          <w:sz w:val="20"/>
        </w:rPr>
      </w:pPr>
    </w:p>
    <w:p w14:paraId="55110925" w14:textId="05E2921D" w:rsidR="00411939" w:rsidRPr="00D35E85" w:rsidRDefault="006B7760">
      <w:pPr>
        <w:suppressLineNumbers/>
        <w:ind w:left="1620" w:hanging="440"/>
        <w:jc w:val="both"/>
        <w:rPr>
          <w:rFonts w:ascii="Arial" w:hAnsi="Arial"/>
          <w:b/>
          <w:sz w:val="20"/>
        </w:rPr>
      </w:pPr>
      <w:r>
        <w:rPr>
          <w:rFonts w:ascii="Arial" w:hAnsi="Arial"/>
          <w:b/>
          <w:sz w:val="20"/>
        </w:rPr>
        <w:t>7</w:t>
      </w:r>
      <w:r w:rsidR="00411939" w:rsidRPr="00D35E85">
        <w:rPr>
          <w:rFonts w:ascii="Arial" w:hAnsi="Arial"/>
          <w:b/>
          <w:sz w:val="20"/>
        </w:rPr>
        <w:t>.</w:t>
      </w:r>
      <w:r w:rsidR="00411939" w:rsidRPr="00D35E85">
        <w:rPr>
          <w:rFonts w:ascii="Arial" w:hAnsi="Arial"/>
          <w:b/>
          <w:sz w:val="20"/>
        </w:rPr>
        <w:tab/>
        <w:t>Destruction of Identified Goods</w:t>
      </w:r>
    </w:p>
    <w:p w14:paraId="3A915284" w14:textId="77777777" w:rsidR="00574A2F" w:rsidRPr="00D35E85" w:rsidRDefault="00574A2F" w:rsidP="00574A2F">
      <w:pPr>
        <w:ind w:left="2070" w:hanging="450"/>
        <w:jc w:val="both"/>
        <w:rPr>
          <w:rFonts w:ascii="Arial" w:hAnsi="Arial"/>
          <w:b/>
          <w:smallCaps/>
          <w:sz w:val="12"/>
        </w:rPr>
      </w:pPr>
    </w:p>
    <w:p w14:paraId="5A4FFB2F" w14:textId="4B98588B" w:rsidR="00574A2F" w:rsidRPr="00D35E85" w:rsidRDefault="00574A2F" w:rsidP="00574A2F">
      <w:pPr>
        <w:suppressLineNumbers/>
        <w:ind w:left="2070" w:hanging="440"/>
        <w:jc w:val="both"/>
        <w:rPr>
          <w:rFonts w:ascii="Arial" w:hAnsi="Arial"/>
          <w:sz w:val="20"/>
        </w:rPr>
      </w:pPr>
      <w:r w:rsidRPr="00D35E85">
        <w:rPr>
          <w:rFonts w:ascii="Arial" w:hAnsi="Arial"/>
          <w:b/>
          <w:i/>
          <w:sz w:val="20"/>
        </w:rPr>
        <w:t>•</w:t>
      </w:r>
      <w:r w:rsidR="00411939" w:rsidRPr="00D35E85">
        <w:rPr>
          <w:rFonts w:ascii="Arial" w:hAnsi="Arial"/>
          <w:b/>
          <w:i/>
          <w:sz w:val="20"/>
        </w:rPr>
        <w:tab/>
      </w:r>
      <w:r w:rsidR="00411939" w:rsidRPr="00D35E85">
        <w:rPr>
          <w:rFonts w:ascii="Arial" w:hAnsi="Arial"/>
          <w:sz w:val="20"/>
        </w:rPr>
        <w:t>When goods are destroyed through a casualty that is no fault of either party and before risk passes to the buyer or lessee, the parties are excused from pe</w:t>
      </w:r>
      <w:r w:rsidR="006B7760">
        <w:rPr>
          <w:rFonts w:ascii="Arial" w:hAnsi="Arial"/>
          <w:sz w:val="20"/>
        </w:rPr>
        <w:t>rformance [UCC 2–613, 2A–221].</w:t>
      </w:r>
    </w:p>
    <w:p w14:paraId="42A31001" w14:textId="77777777" w:rsidR="00574A2F" w:rsidRPr="00D35E85" w:rsidRDefault="00574A2F" w:rsidP="00574A2F">
      <w:pPr>
        <w:ind w:left="2070" w:hanging="450"/>
        <w:jc w:val="both"/>
        <w:rPr>
          <w:rFonts w:ascii="Arial" w:hAnsi="Arial"/>
          <w:b/>
          <w:smallCaps/>
          <w:sz w:val="12"/>
        </w:rPr>
      </w:pPr>
    </w:p>
    <w:p w14:paraId="0998A484" w14:textId="2347FC8C" w:rsidR="00411939" w:rsidRPr="00D35E85" w:rsidRDefault="00574A2F" w:rsidP="00574A2F">
      <w:pPr>
        <w:suppressLineNumbers/>
        <w:ind w:left="2070" w:hanging="440"/>
        <w:jc w:val="both"/>
        <w:rPr>
          <w:rFonts w:ascii="Arial" w:hAnsi="Arial"/>
          <w:sz w:val="20"/>
        </w:rPr>
      </w:pPr>
      <w:r w:rsidRPr="00D35E85">
        <w:rPr>
          <w:rFonts w:ascii="Arial" w:hAnsi="Arial"/>
          <w:sz w:val="20"/>
        </w:rPr>
        <w:t>•</w:t>
      </w:r>
      <w:r w:rsidRPr="00D35E85">
        <w:rPr>
          <w:rFonts w:ascii="Arial" w:hAnsi="Arial"/>
          <w:sz w:val="20"/>
        </w:rPr>
        <w:tab/>
      </w:r>
      <w:proofErr w:type="gramStart"/>
      <w:r w:rsidR="00411939" w:rsidRPr="00D35E85">
        <w:rPr>
          <w:rFonts w:ascii="Arial" w:hAnsi="Arial"/>
          <w:sz w:val="20"/>
        </w:rPr>
        <w:t>If</w:t>
      </w:r>
      <w:proofErr w:type="gramEnd"/>
      <w:r w:rsidR="00411939" w:rsidRPr="00D35E85">
        <w:rPr>
          <w:rFonts w:ascii="Arial" w:hAnsi="Arial"/>
          <w:sz w:val="20"/>
        </w:rPr>
        <w:t xml:space="preserve"> goods are only par</w:t>
      </w:r>
      <w:r w:rsidR="00411939" w:rsidRPr="00D35E85">
        <w:rPr>
          <w:rFonts w:ascii="Arial" w:hAnsi="Arial"/>
          <w:sz w:val="20"/>
        </w:rPr>
        <w:softHyphen/>
        <w:t>tially destroyed, the buyer or lessee can treat the contract as void or accept the goods with a price allowance.</w:t>
      </w:r>
    </w:p>
    <w:p w14:paraId="3FEC07C9" w14:textId="77777777" w:rsidR="00411939" w:rsidRPr="00D35E85" w:rsidRDefault="00411939">
      <w:pPr>
        <w:tabs>
          <w:tab w:val="left" w:pos="1620"/>
        </w:tabs>
        <w:ind w:left="1620" w:hanging="450"/>
        <w:jc w:val="both"/>
        <w:rPr>
          <w:rFonts w:ascii="Arial" w:hAnsi="Arial"/>
          <w:b/>
          <w:smallCaps/>
          <w:sz w:val="16"/>
          <w:szCs w:val="16"/>
        </w:rPr>
      </w:pPr>
    </w:p>
    <w:p w14:paraId="5CF38DD3" w14:textId="3EF2E98D" w:rsidR="00411939" w:rsidRPr="008974A0" w:rsidRDefault="008974A0">
      <w:pPr>
        <w:suppressLineNumbers/>
        <w:ind w:left="1620" w:hanging="440"/>
        <w:jc w:val="both"/>
        <w:rPr>
          <w:rFonts w:ascii="Arial" w:hAnsi="Arial"/>
          <w:b/>
          <w:sz w:val="20"/>
        </w:rPr>
      </w:pPr>
      <w:r w:rsidRPr="008974A0">
        <w:rPr>
          <w:rFonts w:ascii="Arial" w:hAnsi="Arial"/>
          <w:b/>
          <w:sz w:val="20"/>
        </w:rPr>
        <w:t>8</w:t>
      </w:r>
      <w:r w:rsidR="00411939" w:rsidRPr="008974A0">
        <w:rPr>
          <w:rFonts w:ascii="Arial" w:hAnsi="Arial"/>
          <w:b/>
          <w:sz w:val="20"/>
        </w:rPr>
        <w:t>.</w:t>
      </w:r>
      <w:r w:rsidR="00411939" w:rsidRPr="008974A0">
        <w:rPr>
          <w:rFonts w:ascii="Arial" w:hAnsi="Arial"/>
          <w:b/>
          <w:sz w:val="20"/>
        </w:rPr>
        <w:tab/>
      </w:r>
      <w:r w:rsidRPr="008974A0">
        <w:rPr>
          <w:rFonts w:ascii="Arial" w:hAnsi="Arial"/>
          <w:b/>
          <w:sz w:val="20"/>
        </w:rPr>
        <w:t>The Right of Assurance</w:t>
      </w:r>
    </w:p>
    <w:p w14:paraId="1AEC59DE" w14:textId="77777777" w:rsidR="008F2042" w:rsidRPr="00D35E85" w:rsidRDefault="008F2042" w:rsidP="00FF2CD9">
      <w:pPr>
        <w:ind w:left="1620" w:hanging="450"/>
        <w:jc w:val="both"/>
        <w:rPr>
          <w:rFonts w:ascii="Arial" w:hAnsi="Arial"/>
          <w:b/>
          <w:sz w:val="20"/>
        </w:rPr>
      </w:pPr>
      <w:r w:rsidRPr="00D35E85">
        <w:rPr>
          <w:rFonts w:ascii="Arial" w:hAnsi="Arial"/>
          <w:sz w:val="20"/>
        </w:rPr>
        <w:tab/>
        <w:t>If a party has reasonable grounds to believe that another will not perform, he or she may demand in writing an assurance of performance. While waiting for a response, the party may suspend his or her own performance. If an assurance is not given within thirty days, this can be considered repudiation of the contract [UCC 2–609, 2A–401].</w:t>
      </w:r>
    </w:p>
    <w:p w14:paraId="789EF93A" w14:textId="77777777" w:rsidR="008974A0" w:rsidRPr="00D35E85" w:rsidRDefault="008974A0" w:rsidP="008974A0">
      <w:pPr>
        <w:tabs>
          <w:tab w:val="left" w:pos="1620"/>
        </w:tabs>
        <w:ind w:left="1620" w:hanging="450"/>
        <w:jc w:val="both"/>
        <w:rPr>
          <w:rFonts w:ascii="Arial" w:hAnsi="Arial"/>
          <w:b/>
          <w:smallCaps/>
          <w:sz w:val="16"/>
          <w:szCs w:val="16"/>
        </w:rPr>
      </w:pPr>
    </w:p>
    <w:p w14:paraId="05CC18A4" w14:textId="0F34ED11" w:rsidR="008974A0" w:rsidRPr="008974A0" w:rsidRDefault="008974A0" w:rsidP="008974A0">
      <w:pPr>
        <w:suppressLineNumbers/>
        <w:ind w:left="1620" w:hanging="440"/>
        <w:jc w:val="both"/>
        <w:rPr>
          <w:rFonts w:ascii="Arial" w:hAnsi="Arial"/>
          <w:b/>
          <w:sz w:val="20"/>
        </w:rPr>
      </w:pPr>
      <w:r w:rsidRPr="008974A0">
        <w:rPr>
          <w:rFonts w:ascii="Arial" w:hAnsi="Arial"/>
          <w:b/>
          <w:sz w:val="20"/>
        </w:rPr>
        <w:t>9.</w:t>
      </w:r>
      <w:r w:rsidRPr="008974A0">
        <w:rPr>
          <w:rFonts w:ascii="Arial" w:hAnsi="Arial"/>
          <w:b/>
          <w:sz w:val="20"/>
        </w:rPr>
        <w:tab/>
        <w:t>The Duty of Cooperation</w:t>
      </w:r>
    </w:p>
    <w:p w14:paraId="5DD17D59" w14:textId="77777777" w:rsidR="008F2042" w:rsidRPr="00D35E85" w:rsidRDefault="008F2042" w:rsidP="008974A0">
      <w:pPr>
        <w:ind w:left="1620" w:hanging="450"/>
        <w:jc w:val="both"/>
        <w:rPr>
          <w:rFonts w:ascii="Arial" w:hAnsi="Arial"/>
          <w:b/>
          <w:sz w:val="20"/>
        </w:rPr>
      </w:pPr>
      <w:r w:rsidRPr="00D35E85">
        <w:rPr>
          <w:rFonts w:ascii="Arial" w:hAnsi="Arial"/>
          <w:sz w:val="20"/>
        </w:rPr>
        <w:tab/>
        <w:t>This same rule applies if cooperation is needed and not given [UCC 2–311(3)(b)].].</w:t>
      </w:r>
    </w:p>
    <w:p w14:paraId="1E6EE51A" w14:textId="77777777" w:rsidR="00411939" w:rsidRPr="00D35E85" w:rsidRDefault="00411939" w:rsidP="00FF2CD9">
      <w:pPr>
        <w:pStyle w:val="FootnoteText"/>
        <w:ind w:left="1170" w:hanging="450"/>
        <w:rPr>
          <w:rFonts w:ascii="Arial" w:hAnsi="Arial"/>
        </w:rPr>
      </w:pPr>
    </w:p>
    <w:p w14:paraId="1F57D6D0" w14:textId="7BA6C4FF" w:rsidR="00411939" w:rsidRPr="00FF2CD9" w:rsidRDefault="00FF2CD9" w:rsidP="00FF2CD9">
      <w:pPr>
        <w:suppressLineNumbers/>
        <w:ind w:left="1170" w:hanging="450"/>
        <w:jc w:val="both"/>
        <w:rPr>
          <w:rFonts w:ascii="Arial" w:hAnsi="Arial"/>
          <w:b/>
          <w:smallCaps/>
          <w:sz w:val="20"/>
        </w:rPr>
      </w:pPr>
      <w:r w:rsidRPr="00FF2CD9">
        <w:rPr>
          <w:rFonts w:ascii="Arial" w:hAnsi="Arial"/>
          <w:b/>
          <w:smallCaps/>
          <w:sz w:val="20"/>
        </w:rPr>
        <w:t>C</w:t>
      </w:r>
      <w:r w:rsidR="00411939" w:rsidRPr="00FF2CD9">
        <w:rPr>
          <w:rFonts w:ascii="Arial" w:hAnsi="Arial"/>
          <w:b/>
          <w:smallCaps/>
          <w:sz w:val="20"/>
        </w:rPr>
        <w:t>.</w:t>
      </w:r>
      <w:r w:rsidR="00411939" w:rsidRPr="00FF2CD9">
        <w:rPr>
          <w:rFonts w:ascii="Arial" w:hAnsi="Arial"/>
          <w:b/>
          <w:smallCaps/>
          <w:sz w:val="20"/>
        </w:rPr>
        <w:tab/>
        <w:t>Obligations of the Buyer or Lessee</w:t>
      </w:r>
    </w:p>
    <w:p w14:paraId="07D89E2A" w14:textId="77777777" w:rsidR="00411939" w:rsidRPr="00D35E85" w:rsidRDefault="00411939" w:rsidP="00FF2CD9">
      <w:pPr>
        <w:suppressLineNumbers/>
        <w:ind w:left="1170" w:hanging="450"/>
        <w:jc w:val="both"/>
        <w:rPr>
          <w:rFonts w:ascii="Arial" w:hAnsi="Arial"/>
          <w:sz w:val="20"/>
        </w:rPr>
      </w:pPr>
      <w:r w:rsidRPr="00D35E85">
        <w:rPr>
          <w:rFonts w:ascii="Arial" w:hAnsi="Arial"/>
          <w:sz w:val="20"/>
        </w:rPr>
        <w:tab/>
        <w:t>The main obligation of a buyer or lessee is to pay for goods tendered in accord with their contract.</w:t>
      </w:r>
    </w:p>
    <w:p w14:paraId="1C38785E" w14:textId="77777777" w:rsidR="00411939" w:rsidRPr="00444A41" w:rsidRDefault="00411939" w:rsidP="00444A41">
      <w:pPr>
        <w:ind w:left="1620" w:hanging="450"/>
        <w:jc w:val="both"/>
        <w:rPr>
          <w:rFonts w:ascii="Arial" w:hAnsi="Arial"/>
          <w:sz w:val="16"/>
        </w:rPr>
      </w:pPr>
    </w:p>
    <w:p w14:paraId="3D6E7016" w14:textId="29BA6299" w:rsidR="00411939" w:rsidRPr="00444A41" w:rsidRDefault="00444A41" w:rsidP="00444A41">
      <w:pPr>
        <w:suppressLineNumbers/>
        <w:ind w:left="1620" w:hanging="450"/>
        <w:jc w:val="both"/>
        <w:rPr>
          <w:rFonts w:ascii="Arial" w:hAnsi="Arial"/>
          <w:b/>
          <w:sz w:val="20"/>
        </w:rPr>
      </w:pPr>
      <w:r w:rsidRPr="00444A41">
        <w:rPr>
          <w:rFonts w:ascii="Arial" w:hAnsi="Arial"/>
          <w:b/>
          <w:sz w:val="20"/>
        </w:rPr>
        <w:t>1</w:t>
      </w:r>
      <w:r w:rsidR="00411939" w:rsidRPr="00444A41">
        <w:rPr>
          <w:rFonts w:ascii="Arial" w:hAnsi="Arial"/>
          <w:b/>
          <w:sz w:val="20"/>
        </w:rPr>
        <w:t>.</w:t>
      </w:r>
      <w:r w:rsidR="00411939" w:rsidRPr="00444A41">
        <w:rPr>
          <w:rFonts w:ascii="Arial" w:hAnsi="Arial"/>
          <w:b/>
          <w:sz w:val="20"/>
        </w:rPr>
        <w:tab/>
        <w:t>Payment</w:t>
      </w:r>
    </w:p>
    <w:p w14:paraId="50CECFD6" w14:textId="30E934D8" w:rsidR="00411939" w:rsidRPr="00444A41" w:rsidRDefault="00411939" w:rsidP="00444A41">
      <w:pPr>
        <w:suppressLineNumbers/>
        <w:ind w:left="1620" w:hanging="450"/>
        <w:jc w:val="both"/>
        <w:rPr>
          <w:rFonts w:ascii="Arial" w:hAnsi="Arial"/>
          <w:sz w:val="20"/>
        </w:rPr>
      </w:pPr>
      <w:r w:rsidRPr="00444A41">
        <w:rPr>
          <w:rFonts w:ascii="Arial" w:hAnsi="Arial"/>
          <w:sz w:val="20"/>
        </w:rPr>
        <w:tab/>
        <w:t>Unless otherwise specified, payment is due at the time and place the goods are received.</w:t>
      </w:r>
      <w:r w:rsidRPr="00444A41">
        <w:rPr>
          <w:rFonts w:ascii="Arial" w:hAnsi="Arial"/>
          <w:b/>
          <w:i/>
          <w:sz w:val="20"/>
        </w:rPr>
        <w:t xml:space="preserve"> </w:t>
      </w:r>
      <w:r w:rsidRPr="00444A41">
        <w:rPr>
          <w:rFonts w:ascii="Arial" w:hAnsi="Arial"/>
          <w:sz w:val="20"/>
        </w:rPr>
        <w:t>When a sale is on credit, a buyer must pay according to the terms, not when the go</w:t>
      </w:r>
      <w:r w:rsidR="00444A41">
        <w:rPr>
          <w:rFonts w:ascii="Arial" w:hAnsi="Arial"/>
          <w:sz w:val="20"/>
        </w:rPr>
        <w:t>ods are re</w:t>
      </w:r>
      <w:r w:rsidR="00444A41">
        <w:rPr>
          <w:rFonts w:ascii="Arial" w:hAnsi="Arial"/>
          <w:sz w:val="20"/>
        </w:rPr>
        <w:softHyphen/>
        <w:t xml:space="preserve">ceived [UCC 2–310]. </w:t>
      </w:r>
      <w:r w:rsidRPr="00444A41">
        <w:rPr>
          <w:rFonts w:ascii="Arial" w:hAnsi="Arial"/>
          <w:sz w:val="20"/>
        </w:rPr>
        <w:t>Payment can be by any method generally acceptable in the commercial world.</w:t>
      </w:r>
    </w:p>
    <w:p w14:paraId="29082866" w14:textId="77777777" w:rsidR="00411939" w:rsidRPr="00444A41" w:rsidRDefault="00411939" w:rsidP="00444A41">
      <w:pPr>
        <w:ind w:left="1620" w:hanging="450"/>
        <w:jc w:val="both"/>
        <w:rPr>
          <w:rFonts w:ascii="Arial" w:hAnsi="Arial"/>
          <w:sz w:val="20"/>
        </w:rPr>
      </w:pPr>
    </w:p>
    <w:p w14:paraId="39029ADC" w14:textId="417CC7BC" w:rsidR="00411939" w:rsidRPr="00444A41" w:rsidRDefault="00444A41" w:rsidP="00444A41">
      <w:pPr>
        <w:suppressLineNumbers/>
        <w:ind w:left="1620" w:hanging="450"/>
        <w:jc w:val="both"/>
        <w:rPr>
          <w:rFonts w:ascii="Arial" w:hAnsi="Arial"/>
          <w:b/>
          <w:sz w:val="20"/>
        </w:rPr>
      </w:pPr>
      <w:r w:rsidRPr="00444A41">
        <w:rPr>
          <w:rFonts w:ascii="Arial" w:hAnsi="Arial"/>
          <w:b/>
          <w:sz w:val="20"/>
        </w:rPr>
        <w:t>2</w:t>
      </w:r>
      <w:r w:rsidR="00411939" w:rsidRPr="00444A41">
        <w:rPr>
          <w:rFonts w:ascii="Arial" w:hAnsi="Arial"/>
          <w:b/>
          <w:sz w:val="20"/>
        </w:rPr>
        <w:t>.</w:t>
      </w:r>
      <w:r w:rsidR="00411939" w:rsidRPr="00444A41">
        <w:rPr>
          <w:rFonts w:ascii="Arial" w:hAnsi="Arial"/>
          <w:b/>
          <w:sz w:val="20"/>
        </w:rPr>
        <w:tab/>
        <w:t>Right of Inspection</w:t>
      </w:r>
    </w:p>
    <w:p w14:paraId="33FBC08A" w14:textId="77777777" w:rsidR="00411939" w:rsidRPr="00444A41" w:rsidRDefault="00411939" w:rsidP="00444A41">
      <w:pPr>
        <w:suppressLineNumbers/>
        <w:ind w:left="1620" w:hanging="450"/>
        <w:jc w:val="both"/>
        <w:rPr>
          <w:rFonts w:ascii="Arial" w:hAnsi="Arial"/>
          <w:sz w:val="20"/>
        </w:rPr>
      </w:pPr>
      <w:r w:rsidRPr="00444A41">
        <w:rPr>
          <w:rFonts w:ascii="Arial" w:hAnsi="Arial"/>
          <w:b/>
          <w:i/>
          <w:sz w:val="20"/>
        </w:rPr>
        <w:tab/>
      </w:r>
      <w:r w:rsidRPr="00444A41">
        <w:rPr>
          <w:rFonts w:ascii="Arial" w:hAnsi="Arial"/>
          <w:sz w:val="20"/>
        </w:rPr>
        <w:t>Unless the parties agree otherwise or the delivery is C.O.D. (collect on delivery), a buyer’s right to inspect the goods is absolute. If the goods are not what were ordered, there is no duty to pay. Inspection can be at any reason</w:t>
      </w:r>
      <w:r w:rsidRPr="00444A41">
        <w:rPr>
          <w:rFonts w:ascii="Arial" w:hAnsi="Arial"/>
          <w:sz w:val="20"/>
        </w:rPr>
        <w:softHyphen/>
        <w:t>able place and time and in any rea</w:t>
      </w:r>
      <w:r w:rsidRPr="00444A41">
        <w:rPr>
          <w:rFonts w:ascii="Arial" w:hAnsi="Arial"/>
          <w:sz w:val="20"/>
        </w:rPr>
        <w:softHyphen/>
        <w:t>sonable manner (determined by custom of the trade, past practices of the parties, and the like).</w:t>
      </w:r>
    </w:p>
    <w:p w14:paraId="5C164712" w14:textId="77777777" w:rsidR="00411939" w:rsidRPr="00444A41" w:rsidRDefault="00411939" w:rsidP="00444A41">
      <w:pPr>
        <w:ind w:left="1620" w:hanging="450"/>
        <w:jc w:val="both"/>
        <w:rPr>
          <w:rFonts w:ascii="Arial" w:hAnsi="Arial"/>
          <w:sz w:val="16"/>
          <w:szCs w:val="16"/>
        </w:rPr>
      </w:pPr>
    </w:p>
    <w:p w14:paraId="5DB16EAE" w14:textId="13A6730B" w:rsidR="00411939" w:rsidRPr="00444A41" w:rsidRDefault="00444A41" w:rsidP="00444A41">
      <w:pPr>
        <w:suppressLineNumbers/>
        <w:ind w:left="1620" w:hanging="450"/>
        <w:jc w:val="both"/>
        <w:rPr>
          <w:rFonts w:ascii="Arial" w:hAnsi="Arial"/>
          <w:b/>
          <w:sz w:val="20"/>
        </w:rPr>
      </w:pPr>
      <w:r w:rsidRPr="00444A41">
        <w:rPr>
          <w:rFonts w:ascii="Arial" w:hAnsi="Arial"/>
          <w:b/>
          <w:sz w:val="20"/>
        </w:rPr>
        <w:t>3</w:t>
      </w:r>
      <w:r w:rsidR="00411939" w:rsidRPr="00444A41">
        <w:rPr>
          <w:rFonts w:ascii="Arial" w:hAnsi="Arial"/>
          <w:b/>
          <w:sz w:val="20"/>
        </w:rPr>
        <w:t>.</w:t>
      </w:r>
      <w:r w:rsidR="00411939" w:rsidRPr="00444A41">
        <w:rPr>
          <w:rFonts w:ascii="Arial" w:hAnsi="Arial"/>
          <w:b/>
          <w:sz w:val="20"/>
        </w:rPr>
        <w:tab/>
        <w:t>Acceptance</w:t>
      </w:r>
    </w:p>
    <w:p w14:paraId="7AEFEDB0" w14:textId="77777777" w:rsidR="00411939" w:rsidRPr="00444A41" w:rsidRDefault="00411939" w:rsidP="00444A41">
      <w:pPr>
        <w:suppressLineNumbers/>
        <w:ind w:left="1620" w:hanging="450"/>
        <w:jc w:val="both"/>
        <w:rPr>
          <w:rFonts w:ascii="Arial" w:hAnsi="Arial"/>
          <w:sz w:val="20"/>
        </w:rPr>
      </w:pPr>
      <w:r w:rsidRPr="00444A41">
        <w:rPr>
          <w:rFonts w:ascii="Arial" w:hAnsi="Arial"/>
          <w:b/>
          <w:i/>
          <w:sz w:val="20"/>
        </w:rPr>
        <w:tab/>
      </w:r>
      <w:r w:rsidRPr="00444A41">
        <w:rPr>
          <w:rFonts w:ascii="Arial" w:hAnsi="Arial"/>
          <w:sz w:val="20"/>
        </w:rPr>
        <w:t>A buyer or lessee can accept by—</w:t>
      </w:r>
    </w:p>
    <w:p w14:paraId="617E6907" w14:textId="77777777" w:rsidR="00411939" w:rsidRPr="00444A41" w:rsidRDefault="00411939" w:rsidP="00444A41">
      <w:pPr>
        <w:ind w:left="2070" w:hanging="450"/>
        <w:jc w:val="both"/>
        <w:rPr>
          <w:rFonts w:ascii="Arial" w:hAnsi="Arial"/>
          <w:b/>
          <w:sz w:val="12"/>
        </w:rPr>
      </w:pPr>
    </w:p>
    <w:p w14:paraId="4990278E" w14:textId="132B37EE" w:rsidR="00411939" w:rsidRPr="00444A41" w:rsidRDefault="00411939" w:rsidP="00444A41">
      <w:pPr>
        <w:suppressLineNumbers/>
        <w:ind w:left="2070" w:hanging="450"/>
        <w:jc w:val="both"/>
        <w:rPr>
          <w:rFonts w:ascii="Arial" w:hAnsi="Arial"/>
          <w:sz w:val="20"/>
        </w:rPr>
      </w:pPr>
      <w:r w:rsidRPr="00444A41">
        <w:rPr>
          <w:rFonts w:ascii="Arial" w:hAnsi="Arial"/>
          <w:sz w:val="20"/>
        </w:rPr>
        <w:t>•</w:t>
      </w:r>
      <w:r w:rsidRPr="00444A41">
        <w:rPr>
          <w:rFonts w:ascii="Arial" w:hAnsi="Arial"/>
          <w:sz w:val="20"/>
        </w:rPr>
        <w:tab/>
      </w:r>
      <w:r w:rsidR="00444A41" w:rsidRPr="00444A41">
        <w:rPr>
          <w:rFonts w:ascii="Arial" w:hAnsi="Arial"/>
          <w:sz w:val="20"/>
        </w:rPr>
        <w:t>Indicating</w:t>
      </w:r>
      <w:r w:rsidRPr="00444A41">
        <w:rPr>
          <w:rFonts w:ascii="Arial" w:hAnsi="Arial"/>
          <w:sz w:val="20"/>
        </w:rPr>
        <w:t xml:space="preserve"> that goods are conforming or acceptable in spite of any nonconformity [UCC 2–606(1)(a), 2A–515(1)(a)].</w:t>
      </w:r>
    </w:p>
    <w:p w14:paraId="131D7321" w14:textId="77777777" w:rsidR="00395B22" w:rsidRPr="00444A41" w:rsidRDefault="00395B22" w:rsidP="00444A41">
      <w:pPr>
        <w:ind w:left="2070" w:hanging="450"/>
        <w:jc w:val="both"/>
        <w:rPr>
          <w:rFonts w:ascii="Arial" w:hAnsi="Arial"/>
          <w:b/>
          <w:sz w:val="12"/>
        </w:rPr>
      </w:pPr>
    </w:p>
    <w:p w14:paraId="4FDE5DB5" w14:textId="77777777" w:rsidR="00411939" w:rsidRPr="00444A41" w:rsidRDefault="00411939" w:rsidP="00444A41">
      <w:pPr>
        <w:pStyle w:val="BodyTextIndent3"/>
        <w:ind w:left="2070" w:hanging="450"/>
        <w:rPr>
          <w:rFonts w:ascii="Arial" w:hAnsi="Arial"/>
        </w:rPr>
      </w:pPr>
      <w:r w:rsidRPr="00444A41">
        <w:rPr>
          <w:rFonts w:ascii="Arial" w:hAnsi="Arial"/>
        </w:rPr>
        <w:t>•</w:t>
      </w:r>
      <w:r w:rsidRPr="00444A41">
        <w:rPr>
          <w:rFonts w:ascii="Arial" w:hAnsi="Arial"/>
        </w:rPr>
        <w:tab/>
      </w:r>
      <w:proofErr w:type="gramStart"/>
      <w:r w:rsidRPr="00444A41">
        <w:rPr>
          <w:rFonts w:ascii="Arial" w:hAnsi="Arial"/>
        </w:rPr>
        <w:t>Failing</w:t>
      </w:r>
      <w:proofErr w:type="gramEnd"/>
      <w:r w:rsidRPr="00444A41">
        <w:rPr>
          <w:rFonts w:ascii="Arial" w:hAnsi="Arial"/>
        </w:rPr>
        <w:t xml:space="preserve"> to reject within a rea</w:t>
      </w:r>
      <w:r w:rsidRPr="00444A41">
        <w:rPr>
          <w:rFonts w:ascii="Arial" w:hAnsi="Arial"/>
        </w:rPr>
        <w:softHyphen/>
        <w:t>son</w:t>
      </w:r>
      <w:r w:rsidRPr="00444A41">
        <w:rPr>
          <w:rFonts w:ascii="Arial" w:hAnsi="Arial"/>
        </w:rPr>
        <w:softHyphen/>
        <w:t>able time after an opportunity to inspect [UCC 2–606(1)(b), 2–602(1), 2A–515(1)(b)].</w:t>
      </w:r>
    </w:p>
    <w:p w14:paraId="6BD67EF8" w14:textId="77777777" w:rsidR="00395B22" w:rsidRPr="00444A41" w:rsidRDefault="00395B22" w:rsidP="00444A41">
      <w:pPr>
        <w:ind w:left="2070" w:hanging="450"/>
        <w:jc w:val="both"/>
        <w:rPr>
          <w:rFonts w:ascii="Arial" w:hAnsi="Arial"/>
          <w:b/>
          <w:sz w:val="12"/>
        </w:rPr>
      </w:pPr>
    </w:p>
    <w:p w14:paraId="2CFE5A73" w14:textId="4622CB70" w:rsidR="00411939" w:rsidRPr="00444A41" w:rsidRDefault="00411939" w:rsidP="00444A41">
      <w:pPr>
        <w:suppressLineNumbers/>
        <w:ind w:left="2070" w:hanging="450"/>
        <w:jc w:val="both"/>
        <w:rPr>
          <w:rFonts w:ascii="Arial" w:hAnsi="Arial"/>
          <w:sz w:val="20"/>
        </w:rPr>
      </w:pPr>
      <w:r w:rsidRPr="00444A41">
        <w:rPr>
          <w:rFonts w:ascii="Arial" w:hAnsi="Arial"/>
          <w:sz w:val="20"/>
        </w:rPr>
        <w:t>•</w:t>
      </w:r>
      <w:r w:rsidRPr="00444A41">
        <w:rPr>
          <w:rFonts w:ascii="Arial" w:hAnsi="Arial"/>
          <w:sz w:val="20"/>
        </w:rPr>
        <w:tab/>
      </w:r>
      <w:proofErr w:type="gramStart"/>
      <w:r w:rsidRPr="00444A41">
        <w:rPr>
          <w:rFonts w:ascii="Arial" w:hAnsi="Arial"/>
          <w:sz w:val="20"/>
        </w:rPr>
        <w:t>Performing</w:t>
      </w:r>
      <w:proofErr w:type="gramEnd"/>
      <w:r w:rsidRPr="00444A41">
        <w:rPr>
          <w:rFonts w:ascii="Arial" w:hAnsi="Arial"/>
          <w:sz w:val="20"/>
        </w:rPr>
        <w:t xml:space="preserve"> any act inconsistent with the selle</w:t>
      </w:r>
      <w:r w:rsidR="00921038">
        <w:rPr>
          <w:rFonts w:ascii="Arial" w:hAnsi="Arial"/>
          <w:sz w:val="20"/>
        </w:rPr>
        <w:t>r’s ownership [UCC 2–606(1)(c)]</w:t>
      </w:r>
      <w:r w:rsidRPr="00444A41">
        <w:rPr>
          <w:rFonts w:ascii="Arial" w:hAnsi="Arial"/>
          <w:sz w:val="20"/>
        </w:rPr>
        <w:t>.</w:t>
      </w:r>
    </w:p>
    <w:p w14:paraId="34E0BB8E" w14:textId="77777777" w:rsidR="00411939" w:rsidRPr="00444A41" w:rsidRDefault="00411939" w:rsidP="00444A41">
      <w:pPr>
        <w:ind w:left="1620" w:hanging="450"/>
        <w:jc w:val="both"/>
        <w:rPr>
          <w:rFonts w:ascii="Arial" w:hAnsi="Arial"/>
          <w:sz w:val="16"/>
          <w:szCs w:val="16"/>
        </w:rPr>
      </w:pPr>
    </w:p>
    <w:p w14:paraId="2C87FEE5" w14:textId="306CF93F" w:rsidR="00411939" w:rsidRPr="00444A41" w:rsidRDefault="00444A41" w:rsidP="00444A41">
      <w:pPr>
        <w:suppressLineNumbers/>
        <w:ind w:left="1620" w:hanging="450"/>
        <w:jc w:val="both"/>
        <w:rPr>
          <w:rFonts w:ascii="Arial" w:hAnsi="Arial"/>
          <w:b/>
          <w:sz w:val="20"/>
        </w:rPr>
      </w:pPr>
      <w:r w:rsidRPr="00444A41">
        <w:rPr>
          <w:rFonts w:ascii="Arial" w:hAnsi="Arial"/>
          <w:b/>
          <w:sz w:val="20"/>
        </w:rPr>
        <w:lastRenderedPageBreak/>
        <w:t>4</w:t>
      </w:r>
      <w:r w:rsidR="00411939" w:rsidRPr="00444A41">
        <w:rPr>
          <w:rFonts w:ascii="Arial" w:hAnsi="Arial"/>
          <w:b/>
          <w:sz w:val="20"/>
        </w:rPr>
        <w:t>.</w:t>
      </w:r>
      <w:r w:rsidR="00411939" w:rsidRPr="00444A41">
        <w:rPr>
          <w:rFonts w:ascii="Arial" w:hAnsi="Arial"/>
          <w:b/>
          <w:sz w:val="20"/>
        </w:rPr>
        <w:tab/>
        <w:t>Partial Acceptance</w:t>
      </w:r>
    </w:p>
    <w:p w14:paraId="784A5587" w14:textId="77777777" w:rsidR="00411939" w:rsidRPr="00D35E85" w:rsidRDefault="00411939" w:rsidP="00444A41">
      <w:pPr>
        <w:suppressLineNumbers/>
        <w:ind w:left="1620" w:hanging="450"/>
        <w:jc w:val="both"/>
        <w:rPr>
          <w:rFonts w:ascii="Arial" w:hAnsi="Arial"/>
          <w:sz w:val="20"/>
        </w:rPr>
      </w:pPr>
      <w:r w:rsidRPr="00444A41">
        <w:rPr>
          <w:rFonts w:ascii="Arial" w:hAnsi="Arial"/>
          <w:b/>
          <w:i/>
          <w:sz w:val="20"/>
        </w:rPr>
        <w:tab/>
      </w:r>
      <w:r w:rsidRPr="00444A41">
        <w:rPr>
          <w:rFonts w:ascii="Arial" w:hAnsi="Arial"/>
          <w:sz w:val="20"/>
        </w:rPr>
        <w:t>A buyer or lessee can make a partial acceptance if some of the goods do not conform to the contract [UCC 2–601(c), 2A–509(1)]. The seller or lessor must have failed to cure or the defects must not have</w:t>
      </w:r>
      <w:r w:rsidRPr="00D35E85">
        <w:rPr>
          <w:rFonts w:ascii="Arial" w:hAnsi="Arial"/>
          <w:sz w:val="20"/>
        </w:rPr>
        <w:t xml:space="preserve"> reasonably discoverable before acceptance. But the buyer or lessee cannot accept less than a single commercial unit.</w:t>
      </w:r>
    </w:p>
    <w:p w14:paraId="56C0210A" w14:textId="77777777" w:rsidR="00411939" w:rsidRPr="00D35E85" w:rsidRDefault="00411939">
      <w:pPr>
        <w:pStyle w:val="FootnoteText"/>
        <w:rPr>
          <w:rFonts w:ascii="Arial" w:hAnsi="Arial"/>
        </w:rPr>
      </w:pPr>
    </w:p>
    <w:p w14:paraId="23C0665C" w14:textId="6950C22A" w:rsidR="00411939" w:rsidRPr="00D35E85" w:rsidRDefault="00921038">
      <w:pPr>
        <w:suppressLineNumbers/>
        <w:ind w:left="720" w:hanging="720"/>
        <w:jc w:val="both"/>
        <w:rPr>
          <w:rFonts w:ascii="Arial" w:hAnsi="Arial"/>
          <w:b/>
          <w:sz w:val="25"/>
        </w:rPr>
      </w:pPr>
      <w:r>
        <w:rPr>
          <w:rFonts w:ascii="Arial" w:hAnsi="Arial"/>
          <w:b/>
          <w:sz w:val="25"/>
        </w:rPr>
        <w:t>II</w:t>
      </w:r>
      <w:r w:rsidR="00411939" w:rsidRPr="00D35E85">
        <w:rPr>
          <w:rFonts w:ascii="Arial" w:hAnsi="Arial"/>
          <w:b/>
          <w:sz w:val="25"/>
        </w:rPr>
        <w:t>.</w:t>
      </w:r>
      <w:r w:rsidR="00411939" w:rsidRPr="00D35E85">
        <w:rPr>
          <w:rFonts w:ascii="Arial" w:hAnsi="Arial"/>
          <w:b/>
          <w:sz w:val="25"/>
        </w:rPr>
        <w:tab/>
        <w:t>Anticipatory Repudiation</w:t>
      </w:r>
    </w:p>
    <w:p w14:paraId="27239637" w14:textId="77777777" w:rsidR="00411939" w:rsidRPr="00D35E85" w:rsidRDefault="00411939">
      <w:pPr>
        <w:ind w:left="1170" w:hanging="450"/>
        <w:jc w:val="both"/>
        <w:rPr>
          <w:rFonts w:ascii="Arial" w:hAnsi="Arial"/>
          <w:sz w:val="20"/>
        </w:rPr>
      </w:pPr>
    </w:p>
    <w:p w14:paraId="1B4677B3" w14:textId="36F85C16" w:rsidR="00411939" w:rsidRPr="00D35E85" w:rsidRDefault="00411939">
      <w:pPr>
        <w:suppressLineNumbers/>
        <w:ind w:left="1160" w:hanging="440"/>
        <w:jc w:val="both"/>
        <w:rPr>
          <w:rFonts w:ascii="Arial" w:hAnsi="Arial"/>
          <w:b/>
          <w:smallCaps/>
          <w:sz w:val="20"/>
        </w:rPr>
      </w:pPr>
      <w:r w:rsidRPr="00D35E85">
        <w:rPr>
          <w:rFonts w:ascii="Arial" w:hAnsi="Arial"/>
          <w:b/>
          <w:smallCaps/>
          <w:sz w:val="20"/>
        </w:rPr>
        <w:t>A.</w:t>
      </w:r>
      <w:r w:rsidRPr="00D35E85">
        <w:rPr>
          <w:rFonts w:ascii="Arial" w:hAnsi="Arial"/>
          <w:b/>
          <w:smallCaps/>
          <w:sz w:val="20"/>
        </w:rPr>
        <w:tab/>
      </w:r>
      <w:r w:rsidR="00921038">
        <w:rPr>
          <w:rFonts w:ascii="Arial" w:hAnsi="Arial"/>
          <w:b/>
          <w:smallCaps/>
          <w:sz w:val="20"/>
        </w:rPr>
        <w:t>Possible Responses to Repudiation</w:t>
      </w:r>
    </w:p>
    <w:p w14:paraId="7740F6A9" w14:textId="77777777" w:rsidR="00130731" w:rsidRDefault="00130731" w:rsidP="00130731">
      <w:pPr>
        <w:ind w:left="1170" w:hanging="450"/>
        <w:jc w:val="both"/>
        <w:rPr>
          <w:rFonts w:ascii="Arial" w:hAnsi="Arial"/>
          <w:sz w:val="20"/>
        </w:rPr>
      </w:pPr>
      <w:r w:rsidRPr="000F226D">
        <w:rPr>
          <w:rFonts w:ascii="Arial" w:hAnsi="Arial"/>
          <w:sz w:val="20"/>
        </w:rPr>
        <w:tab/>
        <w:t>In a case of anticipatory repudiation, the other party can</w:t>
      </w:r>
      <w:r w:rsidRPr="00FB0E24">
        <w:rPr>
          <w:rFonts w:ascii="Arial" w:hAnsi="Arial"/>
          <w:sz w:val="20"/>
        </w:rPr>
        <w:t xml:space="preserve"> </w:t>
      </w:r>
      <w:r w:rsidRPr="000F226D">
        <w:rPr>
          <w:rFonts w:ascii="Arial" w:hAnsi="Arial"/>
          <w:sz w:val="20"/>
        </w:rPr>
        <w:t>suspend his or her own performance</w:t>
      </w:r>
      <w:r>
        <w:rPr>
          <w:rFonts w:ascii="Arial" w:hAnsi="Arial"/>
          <w:sz w:val="20"/>
        </w:rPr>
        <w:t xml:space="preserve"> and</w:t>
      </w:r>
      <w:r w:rsidRPr="000F226D">
        <w:rPr>
          <w:rFonts w:ascii="Arial" w:hAnsi="Arial"/>
          <w:sz w:val="20"/>
        </w:rPr>
        <w:t>, for a</w:t>
      </w:r>
      <w:r>
        <w:rPr>
          <w:rFonts w:ascii="Arial" w:hAnsi="Arial"/>
          <w:sz w:val="20"/>
        </w:rPr>
        <w:t xml:space="preserve"> commercially reasonable time—</w:t>
      </w:r>
    </w:p>
    <w:p w14:paraId="1243B8DE" w14:textId="77777777" w:rsidR="00130731" w:rsidRPr="001C4A91" w:rsidRDefault="00130731" w:rsidP="00130731">
      <w:pPr>
        <w:ind w:left="1620" w:hanging="450"/>
        <w:jc w:val="both"/>
        <w:rPr>
          <w:rFonts w:ascii="Arial" w:hAnsi="Arial"/>
          <w:sz w:val="12"/>
        </w:rPr>
      </w:pPr>
    </w:p>
    <w:p w14:paraId="4B17DFB5" w14:textId="46AEE749" w:rsidR="00130731" w:rsidRDefault="00130731" w:rsidP="00130731">
      <w:pPr>
        <w:ind w:left="1620" w:hanging="450"/>
        <w:jc w:val="both"/>
        <w:rPr>
          <w:rFonts w:ascii="Arial" w:hAnsi="Arial"/>
          <w:sz w:val="20"/>
        </w:rPr>
      </w:pPr>
      <w:proofErr w:type="gramStart"/>
      <w:r>
        <w:rPr>
          <w:rFonts w:ascii="Arial" w:hAnsi="Arial"/>
          <w:sz w:val="20"/>
        </w:rPr>
        <w:t>•</w:t>
      </w:r>
      <w:r>
        <w:rPr>
          <w:rFonts w:ascii="Arial" w:hAnsi="Arial"/>
          <w:sz w:val="20"/>
        </w:rPr>
        <w:tab/>
        <w:t>A</w:t>
      </w:r>
      <w:r w:rsidRPr="000F226D">
        <w:rPr>
          <w:rFonts w:ascii="Arial" w:hAnsi="Arial"/>
          <w:sz w:val="20"/>
        </w:rPr>
        <w:t>wait perform</w:t>
      </w:r>
      <w:r>
        <w:rPr>
          <w:rFonts w:ascii="Arial" w:hAnsi="Arial"/>
          <w:sz w:val="20"/>
        </w:rPr>
        <w:t>ance by the repudiating party [UCC 2–610, 2A–402].</w:t>
      </w:r>
      <w:proofErr w:type="gramEnd"/>
    </w:p>
    <w:p w14:paraId="6DEE1265" w14:textId="209E767A" w:rsidR="00130731" w:rsidRDefault="00130731" w:rsidP="00130731">
      <w:pPr>
        <w:ind w:left="1620" w:hanging="450"/>
        <w:jc w:val="both"/>
        <w:rPr>
          <w:rFonts w:ascii="Arial" w:hAnsi="Arial"/>
          <w:sz w:val="20"/>
        </w:rPr>
      </w:pPr>
      <w:r>
        <w:rPr>
          <w:rFonts w:ascii="Arial" w:hAnsi="Arial"/>
          <w:sz w:val="20"/>
        </w:rPr>
        <w:t>•</w:t>
      </w:r>
      <w:r>
        <w:rPr>
          <w:rFonts w:ascii="Arial" w:hAnsi="Arial"/>
          <w:sz w:val="20"/>
        </w:rPr>
        <w:tab/>
        <w:t>Resort to any remedy for breach.</w:t>
      </w:r>
    </w:p>
    <w:p w14:paraId="13F7F0B7" w14:textId="77777777" w:rsidR="00411939" w:rsidRPr="00D35E85" w:rsidRDefault="00411939">
      <w:pPr>
        <w:ind w:left="1170" w:hanging="450"/>
        <w:jc w:val="both"/>
        <w:rPr>
          <w:rFonts w:ascii="Arial" w:hAnsi="Arial"/>
          <w:sz w:val="20"/>
        </w:rPr>
      </w:pPr>
    </w:p>
    <w:p w14:paraId="29DA4744" w14:textId="77777777" w:rsidR="00411939" w:rsidRPr="00D35E85" w:rsidRDefault="00411939">
      <w:pPr>
        <w:suppressLineNumbers/>
        <w:ind w:left="1160" w:hanging="440"/>
        <w:jc w:val="both"/>
        <w:rPr>
          <w:rFonts w:ascii="Arial" w:hAnsi="Arial"/>
          <w:b/>
          <w:smallCaps/>
          <w:sz w:val="20"/>
        </w:rPr>
      </w:pPr>
      <w:r w:rsidRPr="00D35E85">
        <w:rPr>
          <w:rFonts w:ascii="Arial" w:hAnsi="Arial"/>
          <w:b/>
          <w:smallCaps/>
          <w:sz w:val="20"/>
        </w:rPr>
        <w:t>B.</w:t>
      </w:r>
      <w:r w:rsidRPr="00D35E85">
        <w:rPr>
          <w:rFonts w:ascii="Arial" w:hAnsi="Arial"/>
          <w:b/>
          <w:smallCaps/>
          <w:sz w:val="20"/>
        </w:rPr>
        <w:tab/>
        <w:t>A Repudiation May Be Retracted</w:t>
      </w:r>
    </w:p>
    <w:p w14:paraId="35ECCAAE" w14:textId="77777777" w:rsidR="00411939" w:rsidRPr="00D35E85" w:rsidRDefault="00411939">
      <w:pPr>
        <w:suppressLineNumbers/>
        <w:ind w:left="1170" w:hanging="450"/>
        <w:jc w:val="both"/>
        <w:rPr>
          <w:rFonts w:ascii="Arial" w:hAnsi="Arial"/>
          <w:sz w:val="20"/>
        </w:rPr>
      </w:pPr>
      <w:r w:rsidRPr="00D35E85">
        <w:rPr>
          <w:rFonts w:ascii="Arial" w:hAnsi="Arial"/>
          <w:sz w:val="20"/>
        </w:rPr>
        <w:tab/>
        <w:t>The breaching party may retract his or her repudiation if the innocent party has not canceled the contract, materially changed position, or otherwise indicated that the repudiation is final [UCC 2–611, 2A–403].</w:t>
      </w:r>
    </w:p>
    <w:p w14:paraId="30D46503" w14:textId="77777777" w:rsidR="005974FA" w:rsidRPr="002055CA" w:rsidRDefault="005974FA" w:rsidP="005974FA">
      <w:pPr>
        <w:pStyle w:val="EndnoteText"/>
        <w:rPr>
          <w:rFonts w:ascii="Arial" w:hAnsi="Arial"/>
        </w:rPr>
      </w:pPr>
    </w:p>
    <w:p w14:paraId="5F33E367" w14:textId="17544D77" w:rsidR="005974FA" w:rsidRPr="00D35E85" w:rsidRDefault="005974FA" w:rsidP="005974FA">
      <w:pPr>
        <w:suppressLineNumbers/>
        <w:tabs>
          <w:tab w:val="left" w:pos="720"/>
        </w:tabs>
        <w:ind w:left="720" w:hanging="720"/>
        <w:jc w:val="both"/>
        <w:rPr>
          <w:rFonts w:ascii="Arial" w:hAnsi="Arial"/>
          <w:b/>
          <w:sz w:val="25"/>
        </w:rPr>
      </w:pPr>
      <w:r>
        <w:rPr>
          <w:rFonts w:ascii="Arial" w:hAnsi="Arial"/>
          <w:b/>
          <w:sz w:val="25"/>
        </w:rPr>
        <w:t>III</w:t>
      </w:r>
      <w:r w:rsidRPr="00D35E85">
        <w:rPr>
          <w:rFonts w:ascii="Arial" w:hAnsi="Arial"/>
          <w:b/>
          <w:sz w:val="25"/>
        </w:rPr>
        <w:t>.</w:t>
      </w:r>
      <w:r w:rsidRPr="00D35E85">
        <w:rPr>
          <w:rFonts w:ascii="Arial" w:hAnsi="Arial"/>
          <w:b/>
          <w:sz w:val="25"/>
        </w:rPr>
        <w:tab/>
        <w:t xml:space="preserve">Remedies </w:t>
      </w:r>
      <w:r>
        <w:rPr>
          <w:rFonts w:ascii="Arial" w:hAnsi="Arial"/>
          <w:b/>
          <w:sz w:val="25"/>
        </w:rPr>
        <w:t>for Breach</w:t>
      </w:r>
    </w:p>
    <w:p w14:paraId="02CE80C1" w14:textId="77777777" w:rsidR="0013318E" w:rsidRPr="00D35E85" w:rsidRDefault="0013318E" w:rsidP="0013318E">
      <w:pPr>
        <w:ind w:left="1170" w:hanging="450"/>
        <w:jc w:val="both"/>
        <w:rPr>
          <w:rFonts w:ascii="Arial" w:hAnsi="Arial"/>
          <w:sz w:val="20"/>
        </w:rPr>
      </w:pPr>
    </w:p>
    <w:p w14:paraId="472E1ED7" w14:textId="7C46C987" w:rsidR="0013318E" w:rsidRPr="00D35E85" w:rsidRDefault="0013318E" w:rsidP="0013318E">
      <w:pPr>
        <w:ind w:left="1160" w:hanging="440"/>
        <w:jc w:val="both"/>
        <w:rPr>
          <w:rFonts w:ascii="Arial" w:hAnsi="Arial"/>
          <w:b/>
          <w:smallCaps/>
          <w:sz w:val="20"/>
        </w:rPr>
      </w:pPr>
      <w:r w:rsidRPr="00D35E85">
        <w:rPr>
          <w:rFonts w:ascii="Arial" w:hAnsi="Arial"/>
          <w:b/>
          <w:smallCaps/>
          <w:sz w:val="20"/>
        </w:rPr>
        <w:t>A.</w:t>
      </w:r>
      <w:r w:rsidRPr="00D35E85">
        <w:rPr>
          <w:rFonts w:ascii="Arial" w:hAnsi="Arial"/>
          <w:b/>
          <w:smallCaps/>
          <w:sz w:val="20"/>
        </w:rPr>
        <w:tab/>
      </w:r>
      <w:r>
        <w:rPr>
          <w:rFonts w:ascii="Arial" w:hAnsi="Arial"/>
          <w:b/>
          <w:smallCaps/>
          <w:sz w:val="20"/>
        </w:rPr>
        <w:t>Remedies</w:t>
      </w:r>
      <w:r w:rsidRPr="00D35E85">
        <w:rPr>
          <w:rFonts w:ascii="Arial" w:hAnsi="Arial"/>
          <w:b/>
          <w:smallCaps/>
          <w:sz w:val="20"/>
        </w:rPr>
        <w:t xml:space="preserve"> of the Seller or Lessor</w:t>
      </w:r>
    </w:p>
    <w:p w14:paraId="7CA3502E" w14:textId="77777777" w:rsidR="00411939" w:rsidRPr="00D35E85" w:rsidRDefault="00411939" w:rsidP="00012583">
      <w:pPr>
        <w:ind w:left="1620" w:hanging="450"/>
        <w:jc w:val="both"/>
        <w:rPr>
          <w:rFonts w:ascii="Arial" w:hAnsi="Arial"/>
          <w:sz w:val="20"/>
        </w:rPr>
      </w:pPr>
    </w:p>
    <w:p w14:paraId="2047DD2A" w14:textId="2E3A6CCC" w:rsidR="00411939" w:rsidRPr="0013318E" w:rsidRDefault="0013318E" w:rsidP="00012583">
      <w:pPr>
        <w:ind w:left="1620" w:hanging="450"/>
        <w:jc w:val="both"/>
        <w:rPr>
          <w:rFonts w:ascii="Arial" w:hAnsi="Arial"/>
          <w:b/>
          <w:sz w:val="20"/>
        </w:rPr>
      </w:pPr>
      <w:r w:rsidRPr="0013318E">
        <w:rPr>
          <w:rFonts w:ascii="Arial" w:hAnsi="Arial"/>
          <w:b/>
          <w:sz w:val="20"/>
        </w:rPr>
        <w:t>1</w:t>
      </w:r>
      <w:r w:rsidR="00411939" w:rsidRPr="0013318E">
        <w:rPr>
          <w:rFonts w:ascii="Arial" w:hAnsi="Arial"/>
          <w:b/>
          <w:sz w:val="20"/>
        </w:rPr>
        <w:t>.</w:t>
      </w:r>
      <w:r w:rsidR="00411939" w:rsidRPr="0013318E">
        <w:rPr>
          <w:rFonts w:ascii="Arial" w:hAnsi="Arial"/>
          <w:b/>
          <w:sz w:val="20"/>
        </w:rPr>
        <w:tab/>
        <w:t>When the Goods Are in the Possession of the Seller or Lessor</w:t>
      </w:r>
    </w:p>
    <w:p w14:paraId="7FFC4FD2" w14:textId="77777777" w:rsidR="00411939" w:rsidRPr="00D35E85" w:rsidRDefault="00411939" w:rsidP="00012583">
      <w:pPr>
        <w:ind w:left="1620" w:hanging="450"/>
        <w:jc w:val="both"/>
        <w:rPr>
          <w:rFonts w:ascii="Arial" w:hAnsi="Arial"/>
          <w:sz w:val="20"/>
        </w:rPr>
      </w:pPr>
      <w:r w:rsidRPr="00D35E85">
        <w:rPr>
          <w:rFonts w:ascii="Arial" w:hAnsi="Arial"/>
          <w:sz w:val="20"/>
        </w:rPr>
        <w:tab/>
        <w:t>Before goods are delivered to the buyer or lessee, the seller or lessor has the following reme</w:t>
      </w:r>
      <w:r w:rsidRPr="00D35E85">
        <w:rPr>
          <w:rFonts w:ascii="Arial" w:hAnsi="Arial"/>
          <w:sz w:val="20"/>
        </w:rPr>
        <w:softHyphen/>
        <w:t>dies.</w:t>
      </w:r>
    </w:p>
    <w:p w14:paraId="0D8F3B01" w14:textId="77777777" w:rsidR="00411939" w:rsidRPr="00D35E85" w:rsidRDefault="00411939" w:rsidP="00012583">
      <w:pPr>
        <w:ind w:left="2070" w:hanging="450"/>
        <w:jc w:val="both"/>
        <w:rPr>
          <w:rFonts w:ascii="Arial" w:hAnsi="Arial"/>
          <w:sz w:val="20"/>
        </w:rPr>
      </w:pPr>
    </w:p>
    <w:p w14:paraId="4AD757D3" w14:textId="68CAFC9E" w:rsidR="00411939" w:rsidRPr="00D35E85" w:rsidRDefault="0013318E" w:rsidP="00012583">
      <w:pPr>
        <w:ind w:left="2070" w:hanging="450"/>
        <w:jc w:val="both"/>
        <w:rPr>
          <w:rFonts w:ascii="Arial" w:hAnsi="Arial"/>
          <w:b/>
          <w:sz w:val="20"/>
        </w:rPr>
      </w:pPr>
      <w:r>
        <w:rPr>
          <w:rFonts w:ascii="Arial" w:hAnsi="Arial"/>
          <w:b/>
          <w:sz w:val="20"/>
        </w:rPr>
        <w:t>a</w:t>
      </w:r>
      <w:r w:rsidR="00411939" w:rsidRPr="00D35E85">
        <w:rPr>
          <w:rFonts w:ascii="Arial" w:hAnsi="Arial"/>
          <w:b/>
          <w:sz w:val="20"/>
        </w:rPr>
        <w:t>.</w:t>
      </w:r>
      <w:r w:rsidR="00411939" w:rsidRPr="00D35E85">
        <w:rPr>
          <w:rFonts w:ascii="Arial" w:hAnsi="Arial"/>
          <w:b/>
          <w:sz w:val="20"/>
        </w:rPr>
        <w:tab/>
        <w:t>The Right to Cancel the Contract</w:t>
      </w:r>
    </w:p>
    <w:p w14:paraId="425117EA" w14:textId="77777777" w:rsidR="00411939" w:rsidRPr="00D35E85" w:rsidRDefault="00411939" w:rsidP="00012583">
      <w:pPr>
        <w:ind w:left="2070" w:hanging="450"/>
        <w:jc w:val="both"/>
        <w:rPr>
          <w:rFonts w:ascii="Arial" w:hAnsi="Arial"/>
          <w:b/>
          <w:smallCaps/>
          <w:sz w:val="20"/>
        </w:rPr>
      </w:pPr>
      <w:r w:rsidRPr="00D35E85">
        <w:rPr>
          <w:rFonts w:ascii="Arial" w:hAnsi="Arial"/>
          <w:b/>
          <w:sz w:val="20"/>
        </w:rPr>
        <w:tab/>
      </w:r>
      <w:r w:rsidRPr="00D35E85">
        <w:rPr>
          <w:rFonts w:ascii="Arial" w:hAnsi="Arial"/>
          <w:sz w:val="20"/>
        </w:rPr>
        <w:t xml:space="preserve">After the seller or lessor has notified the buyer or lessee of the cancellation, the </w:t>
      </w:r>
      <w:proofErr w:type="gramStart"/>
      <w:r w:rsidRPr="00D35E85">
        <w:rPr>
          <w:rFonts w:ascii="Arial" w:hAnsi="Arial"/>
          <w:sz w:val="20"/>
        </w:rPr>
        <w:t>seller’s</w:t>
      </w:r>
      <w:proofErr w:type="gramEnd"/>
      <w:r w:rsidRPr="00D35E85">
        <w:rPr>
          <w:rFonts w:ascii="Arial" w:hAnsi="Arial"/>
          <w:sz w:val="20"/>
        </w:rPr>
        <w:t xml:space="preserve"> or lessor’s obligations are discharged and he or she can pursue remedies available for breach  [UCC 2–703(f), 2A–523(1)(a)].</w:t>
      </w:r>
    </w:p>
    <w:p w14:paraId="3C0F32D1" w14:textId="77777777" w:rsidR="00411939" w:rsidRPr="00D35E85" w:rsidRDefault="00411939" w:rsidP="00012583">
      <w:pPr>
        <w:ind w:left="2070" w:hanging="450"/>
        <w:jc w:val="both"/>
        <w:rPr>
          <w:rFonts w:ascii="Arial" w:hAnsi="Arial"/>
          <w:sz w:val="20"/>
        </w:rPr>
      </w:pPr>
    </w:p>
    <w:p w14:paraId="2E1D485B" w14:textId="0E155734" w:rsidR="00411939" w:rsidRPr="00D35E85" w:rsidRDefault="0013318E" w:rsidP="00012583">
      <w:pPr>
        <w:ind w:left="2070" w:hanging="450"/>
        <w:jc w:val="both"/>
        <w:rPr>
          <w:rFonts w:ascii="Arial" w:hAnsi="Arial"/>
          <w:b/>
          <w:smallCaps/>
          <w:sz w:val="20"/>
        </w:rPr>
      </w:pPr>
      <w:r>
        <w:rPr>
          <w:rFonts w:ascii="Arial" w:hAnsi="Arial"/>
          <w:b/>
          <w:sz w:val="20"/>
        </w:rPr>
        <w:t>b</w:t>
      </w:r>
      <w:r w:rsidR="00411939" w:rsidRPr="00D35E85">
        <w:rPr>
          <w:rFonts w:ascii="Arial" w:hAnsi="Arial"/>
          <w:b/>
          <w:sz w:val="20"/>
        </w:rPr>
        <w:t>.</w:t>
      </w:r>
      <w:r w:rsidR="00411939" w:rsidRPr="00D35E85">
        <w:rPr>
          <w:rFonts w:ascii="Arial" w:hAnsi="Arial"/>
          <w:b/>
          <w:sz w:val="20"/>
        </w:rPr>
        <w:tab/>
        <w:t>The Right to Withhold Delivery</w:t>
      </w:r>
    </w:p>
    <w:p w14:paraId="346D8906" w14:textId="77777777" w:rsidR="00411939" w:rsidRPr="00D35E85" w:rsidRDefault="00411939" w:rsidP="00012583">
      <w:pPr>
        <w:ind w:left="2070" w:hanging="450"/>
        <w:jc w:val="both"/>
        <w:rPr>
          <w:rFonts w:ascii="Arial" w:hAnsi="Arial"/>
          <w:sz w:val="20"/>
        </w:rPr>
      </w:pPr>
      <w:r w:rsidRPr="00D35E85">
        <w:rPr>
          <w:rFonts w:ascii="Arial" w:hAnsi="Arial"/>
          <w:b/>
          <w:smallCaps/>
          <w:sz w:val="20"/>
        </w:rPr>
        <w:tab/>
      </w:r>
      <w:r w:rsidRPr="00D35E85">
        <w:rPr>
          <w:rFonts w:ascii="Arial" w:hAnsi="Arial"/>
          <w:sz w:val="20"/>
        </w:rPr>
        <w:t xml:space="preserve">This remedy is available when a buyer or lessee wrongfully rejects or revokes acceptance of the goods, fails to pay, or repudiates part of the contract [UCC 2–703(a), 2A–523(1)(c)].  </w:t>
      </w:r>
      <w:proofErr w:type="gramStart"/>
      <w:r w:rsidRPr="00D35E85">
        <w:rPr>
          <w:rFonts w:ascii="Arial" w:hAnsi="Arial"/>
          <w:sz w:val="20"/>
        </w:rPr>
        <w:t>If the breach results from the buyer’s or the lessee’s insolvency, the seller or lessor can refuse to deliver unless the buyer or lessee pays in cash [UCC 2–702(1), 2A–525(1)].</w:t>
      </w:r>
      <w:proofErr w:type="gramEnd"/>
      <w:r w:rsidRPr="00D35E85">
        <w:rPr>
          <w:rFonts w:ascii="Arial" w:hAnsi="Arial"/>
          <w:sz w:val="20"/>
        </w:rPr>
        <w:t xml:space="preserve"> </w:t>
      </w:r>
    </w:p>
    <w:p w14:paraId="692E8D55" w14:textId="77777777" w:rsidR="00411939" w:rsidRPr="00D35E85" w:rsidRDefault="00411939" w:rsidP="00012583">
      <w:pPr>
        <w:ind w:left="2070" w:hanging="450"/>
        <w:jc w:val="both"/>
        <w:rPr>
          <w:rFonts w:ascii="Arial" w:hAnsi="Arial"/>
          <w:sz w:val="20"/>
        </w:rPr>
      </w:pPr>
    </w:p>
    <w:p w14:paraId="39F0F422" w14:textId="33AD6ECC" w:rsidR="00411939" w:rsidRPr="00D35E85" w:rsidRDefault="0013318E" w:rsidP="00012583">
      <w:pPr>
        <w:ind w:left="2070" w:hanging="450"/>
        <w:jc w:val="both"/>
        <w:rPr>
          <w:rFonts w:ascii="Arial" w:hAnsi="Arial"/>
          <w:b/>
          <w:smallCaps/>
          <w:sz w:val="20"/>
        </w:rPr>
      </w:pPr>
      <w:r>
        <w:rPr>
          <w:rFonts w:ascii="Arial" w:hAnsi="Arial"/>
          <w:b/>
          <w:sz w:val="20"/>
        </w:rPr>
        <w:t>c</w:t>
      </w:r>
      <w:r w:rsidR="00411939" w:rsidRPr="00D35E85">
        <w:rPr>
          <w:rFonts w:ascii="Arial" w:hAnsi="Arial"/>
          <w:b/>
          <w:sz w:val="20"/>
        </w:rPr>
        <w:t>.</w:t>
      </w:r>
      <w:r w:rsidR="00411939" w:rsidRPr="00D35E85">
        <w:rPr>
          <w:rFonts w:ascii="Arial" w:hAnsi="Arial"/>
          <w:b/>
          <w:sz w:val="20"/>
        </w:rPr>
        <w:tab/>
        <w:t>The Right to Resell or Dispose of the Goods</w:t>
      </w:r>
    </w:p>
    <w:p w14:paraId="6BD298A9" w14:textId="77777777" w:rsidR="003340B5" w:rsidRPr="00D35E85" w:rsidRDefault="003340B5" w:rsidP="00012583">
      <w:pPr>
        <w:ind w:left="2070" w:hanging="450"/>
        <w:jc w:val="both"/>
        <w:rPr>
          <w:rFonts w:ascii="Arial" w:hAnsi="Arial"/>
          <w:sz w:val="20"/>
        </w:rPr>
      </w:pPr>
      <w:r w:rsidRPr="00D35E85">
        <w:rPr>
          <w:rFonts w:ascii="Arial" w:hAnsi="Arial"/>
          <w:sz w:val="20"/>
        </w:rPr>
        <w:tab/>
        <w:t>The seller or lessor can hold the buyer or lessee liable for any loss [UCC 2–703(d), 2–706(1), 2A–523(1)(e), 2A–527(1)]. The seller must timely notify the buyer unless the goods are perishable or will rapidly decline in value  [UCC 2–706(2), (3)].</w:t>
      </w:r>
    </w:p>
    <w:p w14:paraId="09378335" w14:textId="77777777" w:rsidR="003340B5" w:rsidRPr="00D35E85" w:rsidRDefault="003340B5" w:rsidP="00012583">
      <w:pPr>
        <w:ind w:left="2520" w:hanging="450"/>
        <w:jc w:val="both"/>
        <w:rPr>
          <w:rFonts w:ascii="Arial" w:hAnsi="Arial"/>
          <w:b/>
          <w:smallCaps/>
          <w:sz w:val="12"/>
        </w:rPr>
      </w:pPr>
    </w:p>
    <w:p w14:paraId="79DCA91E" w14:textId="4692D1A8" w:rsidR="003340B5" w:rsidRPr="00D35E85" w:rsidRDefault="0013318E" w:rsidP="00012583">
      <w:pPr>
        <w:ind w:left="2520" w:hanging="450"/>
        <w:jc w:val="both"/>
        <w:rPr>
          <w:rFonts w:ascii="Arial" w:hAnsi="Arial"/>
          <w:sz w:val="20"/>
        </w:rPr>
      </w:pPr>
      <w:r>
        <w:rPr>
          <w:rFonts w:ascii="Arial" w:hAnsi="Arial"/>
          <w:sz w:val="20"/>
        </w:rPr>
        <w:t>•</w:t>
      </w:r>
      <w:r w:rsidR="003340B5" w:rsidRPr="00D35E85">
        <w:rPr>
          <w:rFonts w:ascii="Arial" w:hAnsi="Arial"/>
          <w:sz w:val="20"/>
        </w:rPr>
        <w:tab/>
      </w:r>
      <w:proofErr w:type="gramStart"/>
      <w:r w:rsidR="003340B5" w:rsidRPr="00D35E85">
        <w:rPr>
          <w:rFonts w:ascii="Arial" w:hAnsi="Arial"/>
          <w:sz w:val="20"/>
        </w:rPr>
        <w:t>If</w:t>
      </w:r>
      <w:proofErr w:type="gramEnd"/>
      <w:r w:rsidR="003340B5" w:rsidRPr="00D35E85">
        <w:rPr>
          <w:rFonts w:ascii="Arial" w:hAnsi="Arial"/>
          <w:sz w:val="20"/>
        </w:rPr>
        <w:t xml:space="preserve"> the goods are unfinished at the time of the breach, the seller or lessor can either stop or complete their manufacture before r</w:t>
      </w:r>
      <w:r w:rsidR="00012583">
        <w:rPr>
          <w:rFonts w:ascii="Arial" w:hAnsi="Arial"/>
          <w:sz w:val="20"/>
        </w:rPr>
        <w:t>eselling (or re-leasing) them.</w:t>
      </w:r>
    </w:p>
    <w:p w14:paraId="2150D0C5" w14:textId="77777777" w:rsidR="003340B5" w:rsidRPr="00D35E85" w:rsidRDefault="003340B5" w:rsidP="00012583">
      <w:pPr>
        <w:ind w:left="2520" w:hanging="450"/>
        <w:jc w:val="both"/>
        <w:rPr>
          <w:rFonts w:ascii="Arial" w:hAnsi="Arial"/>
          <w:b/>
          <w:smallCaps/>
          <w:sz w:val="12"/>
        </w:rPr>
      </w:pPr>
    </w:p>
    <w:p w14:paraId="4530FF5E" w14:textId="1AC49E41" w:rsidR="003340B5" w:rsidRPr="00D35E85" w:rsidRDefault="0013318E" w:rsidP="00012583">
      <w:pPr>
        <w:tabs>
          <w:tab w:val="left" w:pos="2070"/>
        </w:tabs>
        <w:ind w:left="2520" w:hanging="450"/>
        <w:jc w:val="both"/>
        <w:rPr>
          <w:rFonts w:ascii="Arial" w:hAnsi="Arial"/>
          <w:sz w:val="20"/>
        </w:rPr>
      </w:pPr>
      <w:r>
        <w:rPr>
          <w:rFonts w:ascii="Arial" w:hAnsi="Arial"/>
          <w:sz w:val="20"/>
        </w:rPr>
        <w:t>•</w:t>
      </w:r>
      <w:r w:rsidR="003340B5" w:rsidRPr="00D35E85">
        <w:rPr>
          <w:rFonts w:ascii="Arial" w:hAnsi="Arial"/>
          <w:sz w:val="20"/>
        </w:rPr>
        <w:tab/>
      </w:r>
      <w:proofErr w:type="gramStart"/>
      <w:r w:rsidR="003340B5" w:rsidRPr="00D35E85">
        <w:rPr>
          <w:rFonts w:ascii="Arial" w:hAnsi="Arial"/>
          <w:sz w:val="20"/>
        </w:rPr>
        <w:t>The</w:t>
      </w:r>
      <w:proofErr w:type="gramEnd"/>
      <w:r w:rsidR="003340B5" w:rsidRPr="00D35E85">
        <w:rPr>
          <w:rFonts w:ascii="Arial" w:hAnsi="Arial"/>
          <w:sz w:val="20"/>
        </w:rPr>
        <w:t xml:space="preserve"> buyer or lessee is responsible for the difference between the contract and re</w:t>
      </w:r>
      <w:r w:rsidR="003340B5" w:rsidRPr="00D35E85">
        <w:rPr>
          <w:rFonts w:ascii="Arial" w:hAnsi="Arial"/>
          <w:sz w:val="20"/>
        </w:rPr>
        <w:softHyphen/>
        <w:t>sale (or re-lease) prices, as well as incidental damages [UCC 2–706(1), 2–710, 2A–527(2)].</w:t>
      </w:r>
    </w:p>
    <w:p w14:paraId="03C195B0" w14:textId="77777777" w:rsidR="00411939" w:rsidRPr="00D35E85" w:rsidRDefault="00411939" w:rsidP="00012583">
      <w:pPr>
        <w:ind w:left="2070" w:hanging="450"/>
        <w:jc w:val="both"/>
        <w:rPr>
          <w:rFonts w:ascii="Arial" w:hAnsi="Arial"/>
          <w:sz w:val="16"/>
          <w:szCs w:val="16"/>
        </w:rPr>
      </w:pPr>
    </w:p>
    <w:p w14:paraId="349840ED" w14:textId="58452508" w:rsidR="00411939" w:rsidRPr="00D35E85" w:rsidRDefault="0013318E" w:rsidP="00012583">
      <w:pPr>
        <w:ind w:left="2070" w:hanging="450"/>
        <w:jc w:val="both"/>
        <w:rPr>
          <w:rFonts w:ascii="Arial" w:hAnsi="Arial"/>
          <w:b/>
          <w:smallCaps/>
          <w:sz w:val="20"/>
        </w:rPr>
      </w:pPr>
      <w:r>
        <w:rPr>
          <w:rFonts w:ascii="Arial" w:hAnsi="Arial"/>
          <w:b/>
          <w:sz w:val="20"/>
        </w:rPr>
        <w:t>d</w:t>
      </w:r>
      <w:r w:rsidR="00411939" w:rsidRPr="00D35E85">
        <w:rPr>
          <w:rFonts w:ascii="Arial" w:hAnsi="Arial"/>
          <w:b/>
          <w:sz w:val="20"/>
        </w:rPr>
        <w:t>.</w:t>
      </w:r>
      <w:r w:rsidR="00411939" w:rsidRPr="00D35E85">
        <w:rPr>
          <w:rFonts w:ascii="Arial" w:hAnsi="Arial"/>
          <w:b/>
          <w:sz w:val="20"/>
        </w:rPr>
        <w:tab/>
        <w:t xml:space="preserve">The Right to Recover the Purchase Price or </w:t>
      </w:r>
      <w:r w:rsidR="008F061F" w:rsidRPr="00D35E85">
        <w:rPr>
          <w:rFonts w:ascii="Arial" w:hAnsi="Arial"/>
          <w:b/>
          <w:sz w:val="20"/>
        </w:rPr>
        <w:t>Lease Payment</w:t>
      </w:r>
    </w:p>
    <w:p w14:paraId="4FFFA295" w14:textId="77777777" w:rsidR="00411939" w:rsidRPr="00D35E85" w:rsidRDefault="00411939" w:rsidP="00012583">
      <w:pPr>
        <w:ind w:left="2070" w:hanging="450"/>
        <w:jc w:val="both"/>
        <w:rPr>
          <w:rFonts w:ascii="Arial" w:hAnsi="Arial"/>
          <w:sz w:val="20"/>
        </w:rPr>
      </w:pPr>
      <w:r w:rsidRPr="00D35E85">
        <w:rPr>
          <w:rFonts w:ascii="Arial" w:hAnsi="Arial"/>
          <w:b/>
          <w:smallCaps/>
          <w:sz w:val="20"/>
        </w:rPr>
        <w:tab/>
      </w:r>
      <w:r w:rsidRPr="00D35E85">
        <w:rPr>
          <w:rFonts w:ascii="Arial" w:hAnsi="Arial"/>
          <w:sz w:val="20"/>
        </w:rPr>
        <w:t>This remedy is available if the seller or lessor is unable to resell or dispose of the goods [UCC 2–709(1), 2A–529(1)].</w:t>
      </w:r>
    </w:p>
    <w:p w14:paraId="1D0D09D8" w14:textId="77777777" w:rsidR="00411939" w:rsidRPr="00D35E85" w:rsidRDefault="00411939" w:rsidP="00012583">
      <w:pPr>
        <w:ind w:left="2070" w:hanging="450"/>
        <w:jc w:val="both"/>
        <w:rPr>
          <w:rFonts w:ascii="Arial" w:hAnsi="Arial"/>
          <w:sz w:val="20"/>
        </w:rPr>
      </w:pPr>
    </w:p>
    <w:p w14:paraId="183F6389" w14:textId="7CEE5FCD" w:rsidR="00411939" w:rsidRPr="00D35E85" w:rsidRDefault="0013318E" w:rsidP="00012583">
      <w:pPr>
        <w:ind w:left="2070" w:hanging="450"/>
        <w:jc w:val="both"/>
        <w:rPr>
          <w:rFonts w:ascii="Arial" w:hAnsi="Arial"/>
          <w:b/>
          <w:smallCaps/>
          <w:sz w:val="20"/>
        </w:rPr>
      </w:pPr>
      <w:r>
        <w:rPr>
          <w:rFonts w:ascii="Arial" w:hAnsi="Arial"/>
          <w:b/>
          <w:sz w:val="20"/>
        </w:rPr>
        <w:t>e</w:t>
      </w:r>
      <w:r w:rsidR="00411939" w:rsidRPr="00D35E85">
        <w:rPr>
          <w:rFonts w:ascii="Arial" w:hAnsi="Arial"/>
          <w:b/>
          <w:sz w:val="20"/>
        </w:rPr>
        <w:t>.</w:t>
      </w:r>
      <w:r w:rsidR="00411939" w:rsidRPr="00D35E85">
        <w:rPr>
          <w:rFonts w:ascii="Arial" w:hAnsi="Arial"/>
          <w:b/>
          <w:sz w:val="20"/>
        </w:rPr>
        <w:tab/>
        <w:t>The Right to Recover Damages</w:t>
      </w:r>
    </w:p>
    <w:p w14:paraId="57F734E2" w14:textId="77777777" w:rsidR="00012583" w:rsidRPr="00D35E85" w:rsidRDefault="00012583" w:rsidP="00012583">
      <w:pPr>
        <w:ind w:left="2520" w:hanging="450"/>
        <w:jc w:val="both"/>
        <w:rPr>
          <w:rFonts w:ascii="Arial" w:hAnsi="Arial"/>
          <w:b/>
          <w:smallCaps/>
          <w:sz w:val="12"/>
        </w:rPr>
      </w:pPr>
    </w:p>
    <w:p w14:paraId="0E5B3CAF" w14:textId="7527C07B" w:rsidR="00012583" w:rsidRDefault="00012583" w:rsidP="00012583">
      <w:pPr>
        <w:ind w:left="2520" w:hanging="450"/>
        <w:jc w:val="both"/>
        <w:rPr>
          <w:rFonts w:ascii="Arial" w:hAnsi="Arial"/>
          <w:sz w:val="20"/>
        </w:rPr>
      </w:pPr>
      <w:r>
        <w:rPr>
          <w:rFonts w:ascii="Arial" w:hAnsi="Arial"/>
          <w:sz w:val="20"/>
        </w:rPr>
        <w:t>•</w:t>
      </w:r>
      <w:r w:rsidR="00411939" w:rsidRPr="00D35E85">
        <w:rPr>
          <w:rFonts w:ascii="Arial" w:hAnsi="Arial"/>
          <w:sz w:val="20"/>
        </w:rPr>
        <w:tab/>
        <w:t>If a buyer or lessee repudiates a contract or wrongfully refuses to accept the goods, the amount of damages is usually the difference between the contract price or lease payments and the market price (at the time and place of tender), plus incidental damages [UCC 2–708(1), 2A–</w:t>
      </w:r>
      <w:r>
        <w:rPr>
          <w:rFonts w:ascii="Arial" w:hAnsi="Arial"/>
          <w:sz w:val="20"/>
        </w:rPr>
        <w:t>528(1)]</w:t>
      </w:r>
    </w:p>
    <w:p w14:paraId="2FCCE88F" w14:textId="77777777" w:rsidR="00012583" w:rsidRPr="00D35E85" w:rsidRDefault="00012583" w:rsidP="00012583">
      <w:pPr>
        <w:ind w:left="2520" w:hanging="450"/>
        <w:jc w:val="both"/>
        <w:rPr>
          <w:rFonts w:ascii="Arial" w:hAnsi="Arial"/>
          <w:b/>
          <w:smallCaps/>
          <w:sz w:val="12"/>
        </w:rPr>
      </w:pPr>
    </w:p>
    <w:p w14:paraId="52DA3DDC" w14:textId="633628ED" w:rsidR="00411939" w:rsidRPr="00D35E85" w:rsidRDefault="00012583" w:rsidP="00012583">
      <w:pPr>
        <w:ind w:left="2520" w:hanging="450"/>
        <w:jc w:val="both"/>
        <w:rPr>
          <w:rFonts w:ascii="Arial" w:hAnsi="Arial"/>
          <w:sz w:val="20"/>
        </w:rPr>
      </w:pPr>
      <w:r>
        <w:rPr>
          <w:rFonts w:ascii="Arial" w:hAnsi="Arial"/>
          <w:sz w:val="20"/>
        </w:rPr>
        <w:t>•</w:t>
      </w:r>
      <w:r>
        <w:rPr>
          <w:rFonts w:ascii="Arial" w:hAnsi="Arial"/>
          <w:sz w:val="20"/>
        </w:rPr>
        <w:tab/>
      </w:r>
      <w:r w:rsidR="00411939" w:rsidRPr="00D35E85">
        <w:rPr>
          <w:rFonts w:ascii="Arial" w:hAnsi="Arial"/>
          <w:sz w:val="20"/>
        </w:rPr>
        <w:t>If the difference is too small to place the seller or lessor in the posi</w:t>
      </w:r>
      <w:r w:rsidR="00411939" w:rsidRPr="00D35E85">
        <w:rPr>
          <w:rFonts w:ascii="Arial" w:hAnsi="Arial"/>
          <w:sz w:val="20"/>
        </w:rPr>
        <w:softHyphen/>
        <w:t>tion that he or she would have been in if the buyer or lessee had fully performed, damages may include lost profits [UCC 2–708(2), 2A–528(2)].</w:t>
      </w:r>
    </w:p>
    <w:p w14:paraId="1983F884" w14:textId="77777777" w:rsidR="00411939" w:rsidRPr="00D35E85" w:rsidRDefault="00411939" w:rsidP="00012583">
      <w:pPr>
        <w:ind w:left="1620" w:hanging="450"/>
        <w:jc w:val="both"/>
        <w:rPr>
          <w:rFonts w:ascii="Arial" w:hAnsi="Arial"/>
          <w:sz w:val="20"/>
        </w:rPr>
      </w:pPr>
    </w:p>
    <w:p w14:paraId="76E1A063" w14:textId="6CB2616F" w:rsidR="00411939" w:rsidRPr="0013318E" w:rsidRDefault="0013318E" w:rsidP="00012583">
      <w:pPr>
        <w:ind w:left="1620" w:hanging="450"/>
        <w:jc w:val="both"/>
        <w:rPr>
          <w:rFonts w:ascii="Arial" w:hAnsi="Arial"/>
          <w:b/>
          <w:sz w:val="20"/>
        </w:rPr>
      </w:pPr>
      <w:r w:rsidRPr="0013318E">
        <w:rPr>
          <w:rFonts w:ascii="Arial" w:hAnsi="Arial"/>
          <w:b/>
          <w:sz w:val="20"/>
        </w:rPr>
        <w:t>2</w:t>
      </w:r>
      <w:r w:rsidR="00411939" w:rsidRPr="0013318E">
        <w:rPr>
          <w:rFonts w:ascii="Arial" w:hAnsi="Arial"/>
          <w:b/>
          <w:sz w:val="20"/>
        </w:rPr>
        <w:t>.</w:t>
      </w:r>
      <w:r w:rsidR="00411939" w:rsidRPr="0013318E">
        <w:rPr>
          <w:rFonts w:ascii="Arial" w:hAnsi="Arial"/>
          <w:b/>
          <w:sz w:val="20"/>
        </w:rPr>
        <w:tab/>
        <w:t>When the Goods Are in Transit</w:t>
      </w:r>
    </w:p>
    <w:p w14:paraId="6AAFA8BD" w14:textId="77777777" w:rsidR="0013318E" w:rsidRPr="00D35E85" w:rsidRDefault="0013318E" w:rsidP="00064974">
      <w:pPr>
        <w:ind w:left="2070" w:hanging="450"/>
        <w:jc w:val="both"/>
        <w:rPr>
          <w:rFonts w:ascii="Arial" w:hAnsi="Arial"/>
          <w:sz w:val="16"/>
          <w:szCs w:val="16"/>
        </w:rPr>
      </w:pPr>
    </w:p>
    <w:p w14:paraId="6FE93D90" w14:textId="0213FA83" w:rsidR="0013318E" w:rsidRPr="00D35E85" w:rsidRDefault="0013318E" w:rsidP="00064974">
      <w:pPr>
        <w:ind w:left="2070" w:hanging="450"/>
        <w:jc w:val="both"/>
        <w:rPr>
          <w:rFonts w:ascii="Arial" w:hAnsi="Arial"/>
          <w:b/>
          <w:smallCaps/>
          <w:sz w:val="20"/>
        </w:rPr>
      </w:pPr>
      <w:r>
        <w:rPr>
          <w:rFonts w:ascii="Arial" w:hAnsi="Arial"/>
          <w:b/>
          <w:sz w:val="20"/>
        </w:rPr>
        <w:t>a</w:t>
      </w:r>
      <w:r w:rsidRPr="00D35E85">
        <w:rPr>
          <w:rFonts w:ascii="Arial" w:hAnsi="Arial"/>
          <w:b/>
          <w:sz w:val="20"/>
        </w:rPr>
        <w:t>.</w:t>
      </w:r>
      <w:r w:rsidRPr="00D35E85">
        <w:rPr>
          <w:rFonts w:ascii="Arial" w:hAnsi="Arial"/>
          <w:b/>
          <w:sz w:val="20"/>
        </w:rPr>
        <w:tab/>
      </w:r>
      <w:r>
        <w:rPr>
          <w:rFonts w:ascii="Arial" w:hAnsi="Arial"/>
          <w:b/>
          <w:sz w:val="20"/>
        </w:rPr>
        <w:t>Effect of Insolvency and Breach</w:t>
      </w:r>
    </w:p>
    <w:p w14:paraId="2966B806" w14:textId="77777777" w:rsidR="00C074D3" w:rsidRPr="00D35E85" w:rsidRDefault="00C074D3" w:rsidP="00064974">
      <w:pPr>
        <w:ind w:left="2520" w:hanging="450"/>
        <w:jc w:val="both"/>
        <w:rPr>
          <w:rFonts w:ascii="Arial" w:hAnsi="Arial"/>
          <w:sz w:val="12"/>
        </w:rPr>
      </w:pPr>
    </w:p>
    <w:p w14:paraId="64AE89A1" w14:textId="77777777" w:rsidR="00C074D3" w:rsidRPr="00D35E85" w:rsidRDefault="00C074D3" w:rsidP="00064974">
      <w:pPr>
        <w:ind w:left="2520" w:hanging="450"/>
        <w:jc w:val="both"/>
        <w:rPr>
          <w:rFonts w:ascii="Arial" w:hAnsi="Arial"/>
          <w:sz w:val="20"/>
        </w:rPr>
      </w:pPr>
      <w:r w:rsidRPr="00D35E85">
        <w:rPr>
          <w:rFonts w:ascii="Arial" w:hAnsi="Arial"/>
          <w:sz w:val="20"/>
        </w:rPr>
        <w:t>•</w:t>
      </w:r>
      <w:r w:rsidRPr="00D35E85">
        <w:rPr>
          <w:rFonts w:ascii="Arial" w:hAnsi="Arial"/>
          <w:sz w:val="20"/>
        </w:rPr>
        <w:tab/>
      </w:r>
      <w:proofErr w:type="gramStart"/>
      <w:r w:rsidRPr="00D35E85">
        <w:rPr>
          <w:rFonts w:ascii="Arial" w:hAnsi="Arial"/>
          <w:sz w:val="20"/>
        </w:rPr>
        <w:t>If</w:t>
      </w:r>
      <w:proofErr w:type="gramEnd"/>
      <w:r w:rsidRPr="00D35E85">
        <w:rPr>
          <w:rFonts w:ascii="Arial" w:hAnsi="Arial"/>
          <w:sz w:val="20"/>
        </w:rPr>
        <w:t xml:space="preserve"> the seller or lessor learns that the buyer or lessee is insolvent, the seller or lessor can stop the carrier or bailee from delivering the goods.</w:t>
      </w:r>
    </w:p>
    <w:p w14:paraId="433CF4C4" w14:textId="77777777" w:rsidR="00C074D3" w:rsidRPr="00D35E85" w:rsidRDefault="00C074D3" w:rsidP="00064974">
      <w:pPr>
        <w:ind w:left="2520" w:hanging="450"/>
        <w:jc w:val="both"/>
        <w:rPr>
          <w:rFonts w:ascii="Arial" w:hAnsi="Arial"/>
          <w:sz w:val="12"/>
        </w:rPr>
      </w:pPr>
    </w:p>
    <w:p w14:paraId="48D2FE42" w14:textId="16E2E252" w:rsidR="00411939" w:rsidRPr="00D35E85" w:rsidRDefault="00C074D3" w:rsidP="00064974">
      <w:pPr>
        <w:ind w:left="2520" w:hanging="450"/>
        <w:jc w:val="both"/>
        <w:rPr>
          <w:rFonts w:ascii="Arial" w:hAnsi="Arial"/>
          <w:sz w:val="20"/>
        </w:rPr>
      </w:pPr>
      <w:r>
        <w:rPr>
          <w:rFonts w:ascii="Arial" w:hAnsi="Arial"/>
          <w:sz w:val="20"/>
        </w:rPr>
        <w:t>•</w:t>
      </w:r>
      <w:r w:rsidR="005E718B" w:rsidRPr="00D35E85">
        <w:rPr>
          <w:rFonts w:ascii="Arial" w:hAnsi="Arial"/>
          <w:sz w:val="20"/>
        </w:rPr>
        <w:tab/>
      </w:r>
      <w:r w:rsidR="00411939" w:rsidRPr="00D35E85">
        <w:rPr>
          <w:rFonts w:ascii="Arial" w:hAnsi="Arial"/>
          <w:sz w:val="20"/>
        </w:rPr>
        <w:t>If the buyer or lessee is in breach but not insolvent, the seller or lessor can stop the goods in transit only if the quantity shipped is at least a carload, a truckload, a planeload, or a larger shipment [UCC 2–705(1), 2A–526(1)].</w:t>
      </w:r>
    </w:p>
    <w:p w14:paraId="61711366" w14:textId="77777777" w:rsidR="00411939" w:rsidRPr="00D35E85" w:rsidRDefault="00411939" w:rsidP="00064974">
      <w:pPr>
        <w:ind w:left="2070" w:hanging="450"/>
        <w:jc w:val="both"/>
        <w:rPr>
          <w:rFonts w:ascii="Arial" w:hAnsi="Arial"/>
          <w:sz w:val="16"/>
          <w:szCs w:val="16"/>
        </w:rPr>
      </w:pPr>
    </w:p>
    <w:p w14:paraId="4A021FB3" w14:textId="3223E0BD" w:rsidR="00411939" w:rsidRPr="00D35E85" w:rsidRDefault="0013318E" w:rsidP="00064974">
      <w:pPr>
        <w:ind w:left="2070" w:hanging="450"/>
        <w:jc w:val="both"/>
        <w:rPr>
          <w:rFonts w:ascii="Arial" w:hAnsi="Arial"/>
          <w:b/>
          <w:smallCaps/>
          <w:sz w:val="20"/>
        </w:rPr>
      </w:pPr>
      <w:r>
        <w:rPr>
          <w:rFonts w:ascii="Arial" w:hAnsi="Arial"/>
          <w:b/>
          <w:sz w:val="20"/>
        </w:rPr>
        <w:t>b</w:t>
      </w:r>
      <w:r w:rsidR="00411939" w:rsidRPr="00D35E85">
        <w:rPr>
          <w:rFonts w:ascii="Arial" w:hAnsi="Arial"/>
          <w:b/>
          <w:sz w:val="20"/>
        </w:rPr>
        <w:t>.</w:t>
      </w:r>
      <w:r w:rsidR="00411939" w:rsidRPr="00D35E85">
        <w:rPr>
          <w:rFonts w:ascii="Arial" w:hAnsi="Arial"/>
          <w:b/>
          <w:sz w:val="20"/>
        </w:rPr>
        <w:tab/>
        <w:t>Requirements for Stopping Delivery</w:t>
      </w:r>
    </w:p>
    <w:p w14:paraId="4E86E23B" w14:textId="77777777" w:rsidR="00411939" w:rsidRPr="00D35E85" w:rsidRDefault="00411939" w:rsidP="00064974">
      <w:pPr>
        <w:pStyle w:val="BodyTextIndent"/>
        <w:tabs>
          <w:tab w:val="left" w:pos="1620"/>
        </w:tabs>
        <w:ind w:left="2070" w:hanging="450"/>
        <w:rPr>
          <w:rFonts w:ascii="Arial" w:hAnsi="Arial"/>
        </w:rPr>
      </w:pPr>
      <w:r w:rsidRPr="00D35E85">
        <w:rPr>
          <w:rFonts w:ascii="Arial" w:hAnsi="Arial"/>
        </w:rPr>
        <w:tab/>
        <w:t>The seller or lessor must timely notify the carrier and pay any additional costs [UCC 2–705(3), 2A–526(3)]. This right is lost if—</w:t>
      </w:r>
    </w:p>
    <w:p w14:paraId="27A1C0DC" w14:textId="77777777" w:rsidR="00411939" w:rsidRPr="00D35E85" w:rsidRDefault="00411939" w:rsidP="00064974">
      <w:pPr>
        <w:ind w:left="2520" w:hanging="450"/>
        <w:jc w:val="both"/>
        <w:rPr>
          <w:rFonts w:ascii="Arial" w:hAnsi="Arial"/>
          <w:sz w:val="12"/>
        </w:rPr>
      </w:pPr>
    </w:p>
    <w:p w14:paraId="03708015" w14:textId="77777777" w:rsidR="00411939" w:rsidRPr="00D35E85" w:rsidRDefault="00411939" w:rsidP="00064974">
      <w:pPr>
        <w:pStyle w:val="BodyTextIndent"/>
        <w:ind w:left="2520" w:hanging="450"/>
        <w:rPr>
          <w:rFonts w:ascii="Arial" w:hAnsi="Arial"/>
        </w:rPr>
      </w:pPr>
      <w:r w:rsidRPr="00D35E85">
        <w:rPr>
          <w:rFonts w:ascii="Arial" w:hAnsi="Arial"/>
        </w:rPr>
        <w:t>•</w:t>
      </w:r>
      <w:r w:rsidRPr="00D35E85">
        <w:rPr>
          <w:rFonts w:ascii="Arial" w:hAnsi="Arial"/>
        </w:rPr>
        <w:tab/>
      </w:r>
      <w:proofErr w:type="gramStart"/>
      <w:r w:rsidRPr="00D35E85">
        <w:rPr>
          <w:rFonts w:ascii="Arial" w:hAnsi="Arial"/>
        </w:rPr>
        <w:t>The</w:t>
      </w:r>
      <w:proofErr w:type="gramEnd"/>
      <w:r w:rsidRPr="00D35E85">
        <w:rPr>
          <w:rFonts w:ascii="Arial" w:hAnsi="Arial"/>
        </w:rPr>
        <w:t xml:space="preserve"> buyer or lessee has the goods.</w:t>
      </w:r>
    </w:p>
    <w:p w14:paraId="0DEE5609" w14:textId="77777777" w:rsidR="00411939" w:rsidRPr="00D35E85" w:rsidRDefault="00411939" w:rsidP="00064974">
      <w:pPr>
        <w:pStyle w:val="BodyTextIndent"/>
        <w:ind w:left="2520" w:hanging="450"/>
        <w:rPr>
          <w:rFonts w:ascii="Arial" w:hAnsi="Arial"/>
        </w:rPr>
      </w:pPr>
      <w:r w:rsidRPr="00D35E85">
        <w:rPr>
          <w:rFonts w:ascii="Arial" w:hAnsi="Arial"/>
        </w:rPr>
        <w:t>•</w:t>
      </w:r>
      <w:r w:rsidRPr="00D35E85">
        <w:rPr>
          <w:rFonts w:ascii="Arial" w:hAnsi="Arial"/>
        </w:rPr>
        <w:tab/>
      </w:r>
      <w:proofErr w:type="gramStart"/>
      <w:r w:rsidRPr="00D35E85">
        <w:rPr>
          <w:rFonts w:ascii="Arial" w:hAnsi="Arial"/>
        </w:rPr>
        <w:t>The</w:t>
      </w:r>
      <w:proofErr w:type="gramEnd"/>
      <w:r w:rsidRPr="00D35E85">
        <w:rPr>
          <w:rFonts w:ascii="Arial" w:hAnsi="Arial"/>
        </w:rPr>
        <w:t xml:space="preserve"> carrier reships or stores the goods for the buyer or lessee.</w:t>
      </w:r>
    </w:p>
    <w:p w14:paraId="0B6757C9" w14:textId="77777777" w:rsidR="00411939" w:rsidRPr="00D35E85" w:rsidRDefault="00411939" w:rsidP="00064974">
      <w:pPr>
        <w:pStyle w:val="BodyTextIndent"/>
        <w:ind w:left="2520" w:hanging="450"/>
        <w:rPr>
          <w:rFonts w:ascii="Arial" w:hAnsi="Arial"/>
        </w:rPr>
      </w:pPr>
      <w:r w:rsidRPr="00D35E85">
        <w:rPr>
          <w:rFonts w:ascii="Arial" w:hAnsi="Arial"/>
        </w:rPr>
        <w:t>•</w:t>
      </w:r>
      <w:r w:rsidRPr="00D35E85">
        <w:rPr>
          <w:rFonts w:ascii="Arial" w:hAnsi="Arial"/>
        </w:rPr>
        <w:tab/>
      </w:r>
      <w:proofErr w:type="gramStart"/>
      <w:r w:rsidRPr="00D35E85">
        <w:rPr>
          <w:rFonts w:ascii="Arial" w:hAnsi="Arial"/>
        </w:rPr>
        <w:t>A  bailee</w:t>
      </w:r>
      <w:proofErr w:type="gramEnd"/>
      <w:r w:rsidRPr="00D35E85">
        <w:rPr>
          <w:rFonts w:ascii="Arial" w:hAnsi="Arial"/>
        </w:rPr>
        <w:t xml:space="preserve"> other than the carrier acknowledges that the goods are being held for the buyer or les</w:t>
      </w:r>
      <w:r w:rsidRPr="00D35E85">
        <w:rPr>
          <w:rFonts w:ascii="Arial" w:hAnsi="Arial"/>
        </w:rPr>
        <w:softHyphen/>
        <w:t>see.</w:t>
      </w:r>
    </w:p>
    <w:p w14:paraId="169F7C8F" w14:textId="77777777" w:rsidR="00411939" w:rsidRPr="00D35E85" w:rsidRDefault="00411939" w:rsidP="00064974">
      <w:pPr>
        <w:pStyle w:val="BodyTextIndent"/>
        <w:ind w:left="2520" w:hanging="450"/>
        <w:rPr>
          <w:rFonts w:ascii="Arial" w:hAnsi="Arial"/>
        </w:rPr>
      </w:pPr>
      <w:r w:rsidRPr="00D35E85">
        <w:rPr>
          <w:rFonts w:ascii="Arial" w:hAnsi="Arial"/>
        </w:rPr>
        <w:t>•</w:t>
      </w:r>
      <w:r w:rsidRPr="00D35E85">
        <w:rPr>
          <w:rFonts w:ascii="Arial" w:hAnsi="Arial"/>
        </w:rPr>
        <w:tab/>
        <w:t>In the case of a sale, a document of title has been negotiated to the buyer [UCC 2–705(2), 2A–526(2)].</w:t>
      </w:r>
    </w:p>
    <w:p w14:paraId="22D4BCC0" w14:textId="77777777" w:rsidR="00411939" w:rsidRPr="00D35E85" w:rsidRDefault="00411939" w:rsidP="00012583">
      <w:pPr>
        <w:ind w:left="1620" w:hanging="450"/>
        <w:jc w:val="both"/>
        <w:rPr>
          <w:rFonts w:ascii="Arial" w:hAnsi="Arial"/>
          <w:sz w:val="20"/>
        </w:rPr>
      </w:pPr>
    </w:p>
    <w:p w14:paraId="5659DBDA" w14:textId="77E128D2" w:rsidR="00411939" w:rsidRPr="00012583" w:rsidRDefault="00012583" w:rsidP="00012583">
      <w:pPr>
        <w:ind w:left="1620" w:hanging="450"/>
        <w:jc w:val="both"/>
        <w:rPr>
          <w:rFonts w:ascii="Arial" w:hAnsi="Arial"/>
          <w:b/>
          <w:sz w:val="20"/>
        </w:rPr>
      </w:pPr>
      <w:r w:rsidRPr="00012583">
        <w:rPr>
          <w:rFonts w:ascii="Arial" w:hAnsi="Arial"/>
          <w:b/>
          <w:sz w:val="20"/>
        </w:rPr>
        <w:t>3</w:t>
      </w:r>
      <w:r w:rsidR="00411939" w:rsidRPr="00012583">
        <w:rPr>
          <w:rFonts w:ascii="Arial" w:hAnsi="Arial"/>
          <w:b/>
          <w:sz w:val="20"/>
        </w:rPr>
        <w:t>.</w:t>
      </w:r>
      <w:r w:rsidR="00411939" w:rsidRPr="00012583">
        <w:rPr>
          <w:rFonts w:ascii="Arial" w:hAnsi="Arial"/>
          <w:b/>
          <w:sz w:val="20"/>
        </w:rPr>
        <w:tab/>
        <w:t>When the Goods Are in the Possession of the Buyer or Lessee</w:t>
      </w:r>
    </w:p>
    <w:p w14:paraId="50542CAF" w14:textId="77777777" w:rsidR="00C80033" w:rsidRPr="00D35E85" w:rsidRDefault="00C80033" w:rsidP="00064974">
      <w:pPr>
        <w:ind w:left="2070" w:hanging="450"/>
        <w:jc w:val="both"/>
        <w:rPr>
          <w:rFonts w:ascii="Arial" w:hAnsi="Arial"/>
          <w:sz w:val="12"/>
        </w:rPr>
      </w:pPr>
    </w:p>
    <w:p w14:paraId="48432465" w14:textId="77777777" w:rsidR="00C80033" w:rsidRPr="00D35E85" w:rsidRDefault="00C80033" w:rsidP="00064974">
      <w:pPr>
        <w:ind w:left="2070" w:hanging="450"/>
        <w:jc w:val="both"/>
        <w:rPr>
          <w:rFonts w:ascii="Arial" w:hAnsi="Arial"/>
          <w:sz w:val="20"/>
        </w:rPr>
      </w:pPr>
      <w:r w:rsidRPr="00D35E85">
        <w:rPr>
          <w:rFonts w:ascii="Arial" w:hAnsi="Arial"/>
          <w:b/>
          <w:sz w:val="20"/>
        </w:rPr>
        <w:t>•</w:t>
      </w:r>
      <w:r w:rsidRPr="00D35E85">
        <w:rPr>
          <w:rFonts w:ascii="Arial" w:hAnsi="Arial"/>
          <w:b/>
          <w:sz w:val="20"/>
        </w:rPr>
        <w:tab/>
      </w:r>
      <w:r w:rsidRPr="00D35E85">
        <w:rPr>
          <w:rFonts w:ascii="Arial" w:hAnsi="Arial"/>
          <w:sz w:val="20"/>
        </w:rPr>
        <w:t>A seller or lessor has the right to recover the purchase price or the payments due under the lease contract, plus incidental damages, if the buyer or lessee has accepted the goods but refuses to pay for them [UCC 2–709(1), 2A–529(1)].</w:t>
      </w:r>
    </w:p>
    <w:p w14:paraId="52D802F8" w14:textId="77777777" w:rsidR="00C80033" w:rsidRPr="00D35E85" w:rsidRDefault="00C80033" w:rsidP="00064974">
      <w:pPr>
        <w:ind w:left="2070" w:hanging="450"/>
        <w:jc w:val="both"/>
        <w:rPr>
          <w:rFonts w:ascii="Arial" w:hAnsi="Arial"/>
          <w:sz w:val="12"/>
        </w:rPr>
      </w:pPr>
    </w:p>
    <w:p w14:paraId="43F6BA7C" w14:textId="77777777" w:rsidR="00C80033" w:rsidRPr="00D35E85" w:rsidRDefault="00C80033" w:rsidP="00064974">
      <w:pPr>
        <w:ind w:left="2070" w:hanging="450"/>
        <w:jc w:val="both"/>
        <w:rPr>
          <w:rFonts w:ascii="Arial" w:hAnsi="Arial"/>
          <w:sz w:val="20"/>
        </w:rPr>
      </w:pPr>
      <w:r w:rsidRPr="00D35E85">
        <w:rPr>
          <w:rFonts w:ascii="Arial" w:hAnsi="Arial"/>
          <w:b/>
          <w:sz w:val="20"/>
        </w:rPr>
        <w:t>•</w:t>
      </w:r>
      <w:r w:rsidRPr="00D35E85">
        <w:rPr>
          <w:rFonts w:ascii="Arial" w:hAnsi="Arial"/>
          <w:sz w:val="20"/>
        </w:rPr>
        <w:tab/>
        <w:t>A seller has the right to reclaim the goods when the buyer is insolvent and has not paid for them.  To demand return of the goods, the seller has at least ten days (and more if the buyer misrepresented his or her solvency in writing within three months prior to delivery [UCC 2–702(2)]), subject to the rights of a good faith purchaser or other buyer in the ordinary course of business.  This remedy is available to a lessor if a lessee is in default [UCC 2A–525(2)].</w:t>
      </w:r>
    </w:p>
    <w:p w14:paraId="086EBF8B" w14:textId="77777777" w:rsidR="00746389" w:rsidRPr="00D35E85" w:rsidRDefault="00746389" w:rsidP="00746389">
      <w:pPr>
        <w:ind w:left="1170" w:hanging="450"/>
        <w:jc w:val="both"/>
        <w:rPr>
          <w:rFonts w:ascii="Arial" w:hAnsi="Arial"/>
          <w:sz w:val="20"/>
        </w:rPr>
      </w:pPr>
    </w:p>
    <w:p w14:paraId="1BB6F683" w14:textId="0972E25A" w:rsidR="00746389" w:rsidRPr="00D35E85" w:rsidRDefault="00746389" w:rsidP="00746389">
      <w:pPr>
        <w:ind w:left="1160" w:hanging="440"/>
        <w:jc w:val="both"/>
        <w:rPr>
          <w:rFonts w:ascii="Arial" w:hAnsi="Arial"/>
          <w:b/>
          <w:smallCaps/>
          <w:sz w:val="20"/>
        </w:rPr>
      </w:pPr>
      <w:r>
        <w:rPr>
          <w:rFonts w:ascii="Arial" w:hAnsi="Arial"/>
          <w:b/>
          <w:smallCaps/>
          <w:sz w:val="20"/>
        </w:rPr>
        <w:t>B</w:t>
      </w:r>
      <w:r w:rsidRPr="00D35E85">
        <w:rPr>
          <w:rFonts w:ascii="Arial" w:hAnsi="Arial"/>
          <w:b/>
          <w:smallCaps/>
          <w:sz w:val="20"/>
        </w:rPr>
        <w:t>.</w:t>
      </w:r>
      <w:r w:rsidRPr="00D35E85">
        <w:rPr>
          <w:rFonts w:ascii="Arial" w:hAnsi="Arial"/>
          <w:b/>
          <w:smallCaps/>
          <w:sz w:val="20"/>
        </w:rPr>
        <w:tab/>
      </w:r>
      <w:r>
        <w:rPr>
          <w:rFonts w:ascii="Arial" w:hAnsi="Arial"/>
          <w:b/>
          <w:smallCaps/>
          <w:sz w:val="20"/>
        </w:rPr>
        <w:t>Remedies</w:t>
      </w:r>
      <w:r w:rsidRPr="00D35E85">
        <w:rPr>
          <w:rFonts w:ascii="Arial" w:hAnsi="Arial"/>
          <w:b/>
          <w:smallCaps/>
          <w:sz w:val="20"/>
        </w:rPr>
        <w:t xml:space="preserve"> of the </w:t>
      </w:r>
      <w:r>
        <w:rPr>
          <w:rFonts w:ascii="Arial" w:hAnsi="Arial"/>
          <w:b/>
          <w:smallCaps/>
          <w:sz w:val="20"/>
        </w:rPr>
        <w:t>Buyer or Lessee</w:t>
      </w:r>
    </w:p>
    <w:p w14:paraId="16A84005" w14:textId="77777777" w:rsidR="00411939" w:rsidRPr="00D35E85" w:rsidRDefault="00411939" w:rsidP="00192FD3">
      <w:pPr>
        <w:ind w:left="1620" w:hanging="440"/>
        <w:jc w:val="both"/>
        <w:rPr>
          <w:rFonts w:ascii="Arial" w:hAnsi="Arial"/>
          <w:b/>
          <w:i/>
          <w:sz w:val="20"/>
        </w:rPr>
      </w:pPr>
    </w:p>
    <w:p w14:paraId="4FACB4CA" w14:textId="0414B861" w:rsidR="00411939" w:rsidRPr="009E736E" w:rsidRDefault="009E736E" w:rsidP="00192FD3">
      <w:pPr>
        <w:ind w:left="1620" w:hanging="440"/>
        <w:jc w:val="both"/>
        <w:rPr>
          <w:rFonts w:ascii="Arial" w:hAnsi="Arial"/>
          <w:b/>
          <w:sz w:val="20"/>
        </w:rPr>
      </w:pPr>
      <w:r w:rsidRPr="009E736E">
        <w:rPr>
          <w:rFonts w:ascii="Arial" w:hAnsi="Arial"/>
          <w:b/>
          <w:sz w:val="20"/>
        </w:rPr>
        <w:t>1</w:t>
      </w:r>
      <w:r w:rsidR="00411939" w:rsidRPr="009E736E">
        <w:rPr>
          <w:rFonts w:ascii="Arial" w:hAnsi="Arial"/>
          <w:b/>
          <w:sz w:val="20"/>
        </w:rPr>
        <w:t>.</w:t>
      </w:r>
      <w:r w:rsidR="00411939" w:rsidRPr="009E736E">
        <w:rPr>
          <w:rFonts w:ascii="Arial" w:hAnsi="Arial"/>
          <w:b/>
          <w:sz w:val="20"/>
        </w:rPr>
        <w:tab/>
        <w:t>When the Seller or Lessor Refuses to Deliver the Goods</w:t>
      </w:r>
    </w:p>
    <w:p w14:paraId="2FA09355" w14:textId="77777777" w:rsidR="00411939" w:rsidRPr="00D35E85" w:rsidRDefault="00411939" w:rsidP="00192FD3">
      <w:pPr>
        <w:ind w:left="2070" w:hanging="440"/>
        <w:jc w:val="both"/>
        <w:rPr>
          <w:rFonts w:ascii="Arial" w:hAnsi="Arial"/>
          <w:sz w:val="20"/>
        </w:rPr>
      </w:pPr>
    </w:p>
    <w:p w14:paraId="3E40F793" w14:textId="470322CD" w:rsidR="00411939" w:rsidRPr="00D35E85" w:rsidRDefault="009E736E" w:rsidP="00192FD3">
      <w:pPr>
        <w:ind w:left="2070" w:hanging="440"/>
        <w:jc w:val="both"/>
        <w:rPr>
          <w:rFonts w:ascii="Arial" w:hAnsi="Arial"/>
          <w:b/>
          <w:sz w:val="20"/>
        </w:rPr>
      </w:pPr>
      <w:r>
        <w:rPr>
          <w:rFonts w:ascii="Arial" w:hAnsi="Arial"/>
          <w:b/>
          <w:sz w:val="20"/>
        </w:rPr>
        <w:t>a</w:t>
      </w:r>
      <w:r w:rsidR="00411939" w:rsidRPr="00D35E85">
        <w:rPr>
          <w:rFonts w:ascii="Arial" w:hAnsi="Arial"/>
          <w:b/>
          <w:sz w:val="20"/>
        </w:rPr>
        <w:t>.</w:t>
      </w:r>
      <w:r w:rsidR="00411939" w:rsidRPr="00D35E85">
        <w:rPr>
          <w:rFonts w:ascii="Arial" w:hAnsi="Arial"/>
          <w:b/>
          <w:sz w:val="20"/>
        </w:rPr>
        <w:tab/>
        <w:t>The Right to Cancel the Contract</w:t>
      </w:r>
    </w:p>
    <w:p w14:paraId="5D66981E" w14:textId="77777777" w:rsidR="00411939" w:rsidRPr="00D35E85" w:rsidRDefault="00411939" w:rsidP="00192FD3">
      <w:pPr>
        <w:ind w:left="2070" w:hanging="440"/>
        <w:jc w:val="both"/>
        <w:rPr>
          <w:rFonts w:ascii="Arial" w:hAnsi="Arial"/>
          <w:sz w:val="20"/>
        </w:rPr>
      </w:pPr>
      <w:r w:rsidRPr="00D35E85">
        <w:rPr>
          <w:rFonts w:ascii="Arial" w:hAnsi="Arial"/>
          <w:b/>
          <w:sz w:val="20"/>
        </w:rPr>
        <w:tab/>
      </w:r>
      <w:r w:rsidRPr="00D35E85">
        <w:rPr>
          <w:rFonts w:ascii="Arial" w:hAnsi="Arial"/>
          <w:sz w:val="20"/>
        </w:rPr>
        <w:t>On notice of cancellation, the buyer or lessee has no more obligations under the contract and retains all rights to other remedies against the seller [UCC 2–711(1), 2A–508(1)(a)].</w:t>
      </w:r>
    </w:p>
    <w:p w14:paraId="43E6AF4F" w14:textId="77777777" w:rsidR="00411939" w:rsidRPr="00D35E85" w:rsidRDefault="00411939" w:rsidP="00192FD3">
      <w:pPr>
        <w:ind w:left="2070" w:hanging="440"/>
        <w:jc w:val="both"/>
        <w:rPr>
          <w:rFonts w:ascii="Arial" w:hAnsi="Arial"/>
          <w:sz w:val="20"/>
        </w:rPr>
      </w:pPr>
    </w:p>
    <w:p w14:paraId="03E03F92" w14:textId="1B1237E5" w:rsidR="00411939" w:rsidRPr="00D35E85" w:rsidRDefault="009E736E" w:rsidP="00192FD3">
      <w:pPr>
        <w:ind w:left="2070" w:hanging="440"/>
        <w:jc w:val="both"/>
        <w:rPr>
          <w:rFonts w:ascii="Arial" w:hAnsi="Arial"/>
          <w:b/>
          <w:smallCaps/>
          <w:sz w:val="20"/>
        </w:rPr>
      </w:pPr>
      <w:r>
        <w:rPr>
          <w:rFonts w:ascii="Arial" w:hAnsi="Arial"/>
          <w:b/>
          <w:sz w:val="20"/>
        </w:rPr>
        <w:t>b</w:t>
      </w:r>
      <w:r w:rsidR="00411939" w:rsidRPr="00D35E85">
        <w:rPr>
          <w:rFonts w:ascii="Arial" w:hAnsi="Arial"/>
          <w:b/>
          <w:sz w:val="20"/>
        </w:rPr>
        <w:t>.</w:t>
      </w:r>
      <w:r w:rsidR="00411939" w:rsidRPr="00D35E85">
        <w:rPr>
          <w:rFonts w:ascii="Arial" w:hAnsi="Arial"/>
          <w:b/>
          <w:sz w:val="20"/>
        </w:rPr>
        <w:tab/>
        <w:t>The Right to Obtain the Goods on Insolvency</w:t>
      </w:r>
    </w:p>
    <w:p w14:paraId="4CF37DA9" w14:textId="77777777" w:rsidR="00411939" w:rsidRPr="00D35E85" w:rsidRDefault="00411939" w:rsidP="00192FD3">
      <w:pPr>
        <w:ind w:left="2070" w:hanging="440"/>
        <w:jc w:val="both"/>
        <w:rPr>
          <w:rFonts w:ascii="Arial" w:hAnsi="Arial"/>
          <w:sz w:val="20"/>
        </w:rPr>
      </w:pPr>
      <w:r w:rsidRPr="00D35E85">
        <w:rPr>
          <w:rFonts w:ascii="Arial" w:hAnsi="Arial"/>
          <w:b/>
          <w:smallCaps/>
          <w:sz w:val="20"/>
        </w:rPr>
        <w:tab/>
      </w:r>
      <w:r w:rsidRPr="00D35E85">
        <w:rPr>
          <w:rFonts w:ascii="Arial" w:hAnsi="Arial"/>
          <w:sz w:val="20"/>
        </w:rPr>
        <w:t>This remedy is available if a buyer or lessee has paid at least some of the price for goods identified to the contract that have not been delivered, and the seller or lessor is insolvent or, within ten days of receiving the payment, becomes insolvent [UCC 2–502, 2A–522].</w:t>
      </w:r>
    </w:p>
    <w:p w14:paraId="34288A05" w14:textId="77777777" w:rsidR="006D35C3" w:rsidRPr="00D35E85" w:rsidRDefault="006D35C3" w:rsidP="00192FD3">
      <w:pPr>
        <w:ind w:left="2070" w:hanging="440"/>
        <w:jc w:val="both"/>
        <w:rPr>
          <w:rFonts w:ascii="Arial" w:hAnsi="Arial"/>
          <w:sz w:val="20"/>
        </w:rPr>
      </w:pPr>
    </w:p>
    <w:p w14:paraId="1243C28D" w14:textId="3261F8CE" w:rsidR="00411939" w:rsidRPr="00D35E85" w:rsidRDefault="009E736E" w:rsidP="00192FD3">
      <w:pPr>
        <w:ind w:left="2070" w:hanging="440"/>
        <w:jc w:val="both"/>
        <w:rPr>
          <w:rFonts w:ascii="Arial" w:hAnsi="Arial"/>
          <w:b/>
          <w:smallCaps/>
          <w:sz w:val="20"/>
        </w:rPr>
      </w:pPr>
      <w:r>
        <w:rPr>
          <w:rFonts w:ascii="Arial" w:hAnsi="Arial"/>
          <w:b/>
          <w:sz w:val="20"/>
        </w:rPr>
        <w:t>c</w:t>
      </w:r>
      <w:r w:rsidR="00411939" w:rsidRPr="00D35E85">
        <w:rPr>
          <w:rFonts w:ascii="Arial" w:hAnsi="Arial"/>
          <w:b/>
          <w:sz w:val="20"/>
        </w:rPr>
        <w:t>.</w:t>
      </w:r>
      <w:r w:rsidR="00411939" w:rsidRPr="00D35E85">
        <w:rPr>
          <w:rFonts w:ascii="Arial" w:hAnsi="Arial"/>
          <w:b/>
          <w:sz w:val="20"/>
        </w:rPr>
        <w:tab/>
        <w:t>The Right to Obtain Specific Performance</w:t>
      </w:r>
    </w:p>
    <w:p w14:paraId="4C8B61CE" w14:textId="77777777" w:rsidR="00411939" w:rsidRPr="00D35E85" w:rsidRDefault="00411939" w:rsidP="00192FD3">
      <w:pPr>
        <w:ind w:left="2070" w:hanging="440"/>
        <w:jc w:val="both"/>
        <w:rPr>
          <w:rFonts w:ascii="Arial" w:hAnsi="Arial"/>
          <w:sz w:val="20"/>
        </w:rPr>
      </w:pPr>
      <w:r w:rsidRPr="00D35E85">
        <w:rPr>
          <w:rFonts w:ascii="Arial" w:hAnsi="Arial"/>
          <w:b/>
          <w:smallCaps/>
          <w:sz w:val="20"/>
        </w:rPr>
        <w:tab/>
      </w:r>
      <w:r w:rsidRPr="00D35E85">
        <w:rPr>
          <w:rFonts w:ascii="Arial" w:hAnsi="Arial"/>
          <w:sz w:val="20"/>
        </w:rPr>
        <w:t>A buyer or lessee can obtain specific performance when goods are unique or when the rem</w:t>
      </w:r>
      <w:r w:rsidRPr="00D35E85">
        <w:rPr>
          <w:rFonts w:ascii="Arial" w:hAnsi="Arial"/>
          <w:sz w:val="20"/>
        </w:rPr>
        <w:softHyphen/>
        <w:t>edy at law is inadequate [UCC 2–716(1), 2A–521(1)].</w:t>
      </w:r>
    </w:p>
    <w:p w14:paraId="1A33F9B9" w14:textId="77777777" w:rsidR="006D35C3" w:rsidRPr="00D35E85" w:rsidRDefault="006D35C3" w:rsidP="00192FD3">
      <w:pPr>
        <w:ind w:left="2070" w:hanging="440"/>
        <w:jc w:val="both"/>
        <w:rPr>
          <w:rFonts w:ascii="Arial" w:hAnsi="Arial"/>
          <w:sz w:val="20"/>
        </w:rPr>
      </w:pPr>
    </w:p>
    <w:p w14:paraId="56FFF889" w14:textId="3FFF4B05" w:rsidR="00411939" w:rsidRPr="00D35E85" w:rsidRDefault="00915E70" w:rsidP="00192FD3">
      <w:pPr>
        <w:ind w:left="2070" w:hanging="440"/>
        <w:jc w:val="both"/>
        <w:rPr>
          <w:rFonts w:ascii="Arial" w:hAnsi="Arial"/>
          <w:b/>
          <w:smallCaps/>
          <w:sz w:val="20"/>
        </w:rPr>
      </w:pPr>
      <w:r>
        <w:rPr>
          <w:rFonts w:ascii="Arial" w:hAnsi="Arial"/>
          <w:b/>
          <w:sz w:val="20"/>
        </w:rPr>
        <w:t>d</w:t>
      </w:r>
      <w:r w:rsidR="00411939" w:rsidRPr="00D35E85">
        <w:rPr>
          <w:rFonts w:ascii="Arial" w:hAnsi="Arial"/>
          <w:b/>
          <w:sz w:val="20"/>
        </w:rPr>
        <w:t>.</w:t>
      </w:r>
      <w:r w:rsidR="00411939" w:rsidRPr="00D35E85">
        <w:rPr>
          <w:rFonts w:ascii="Arial" w:hAnsi="Arial"/>
          <w:b/>
          <w:sz w:val="20"/>
        </w:rPr>
        <w:tab/>
        <w:t xml:space="preserve">The Right </w:t>
      </w:r>
      <w:r>
        <w:rPr>
          <w:rFonts w:ascii="Arial" w:hAnsi="Arial"/>
          <w:b/>
          <w:sz w:val="20"/>
        </w:rPr>
        <w:t>to Obtain</w:t>
      </w:r>
      <w:r w:rsidR="00411939" w:rsidRPr="00D35E85">
        <w:rPr>
          <w:rFonts w:ascii="Arial" w:hAnsi="Arial"/>
          <w:b/>
          <w:sz w:val="20"/>
        </w:rPr>
        <w:t xml:space="preserve"> Cover</w:t>
      </w:r>
    </w:p>
    <w:p w14:paraId="725874BE" w14:textId="77777777" w:rsidR="005D615C" w:rsidRPr="00D35E85" w:rsidRDefault="005D615C" w:rsidP="00192FD3">
      <w:pPr>
        <w:ind w:left="2070" w:hanging="440"/>
        <w:jc w:val="both"/>
        <w:rPr>
          <w:rFonts w:ascii="Arial" w:hAnsi="Arial"/>
          <w:sz w:val="20"/>
        </w:rPr>
      </w:pPr>
      <w:r w:rsidRPr="00D35E85">
        <w:rPr>
          <w:rFonts w:ascii="Arial" w:hAnsi="Arial"/>
          <w:b/>
          <w:smallCaps/>
          <w:sz w:val="20"/>
        </w:rPr>
        <w:tab/>
      </w:r>
      <w:r w:rsidRPr="00D35E85">
        <w:rPr>
          <w:rFonts w:ascii="Arial" w:hAnsi="Arial"/>
          <w:sz w:val="20"/>
        </w:rPr>
        <w:t>This remedy is available when a seller or lessor repudiates the contract or fails to deliver, or when a buyer or lessee rightfully rejects or revokes acceptance. The buyer or lessee can then recover from the seller or lessor—</w:t>
      </w:r>
    </w:p>
    <w:p w14:paraId="46839C67" w14:textId="77777777" w:rsidR="005D615C" w:rsidRPr="00D35E85" w:rsidRDefault="005D615C" w:rsidP="00192FD3">
      <w:pPr>
        <w:ind w:left="2520" w:hanging="440"/>
        <w:jc w:val="both"/>
        <w:rPr>
          <w:rFonts w:ascii="Arial" w:hAnsi="Arial"/>
          <w:sz w:val="12"/>
        </w:rPr>
      </w:pPr>
    </w:p>
    <w:p w14:paraId="4213ED2A" w14:textId="77777777" w:rsidR="005D615C" w:rsidRPr="00D35E85" w:rsidRDefault="005D615C" w:rsidP="00192FD3">
      <w:pPr>
        <w:ind w:left="2520" w:hanging="440"/>
        <w:jc w:val="both"/>
        <w:rPr>
          <w:rFonts w:ascii="Arial" w:hAnsi="Arial"/>
          <w:sz w:val="20"/>
        </w:rPr>
      </w:pPr>
      <w:r w:rsidRPr="00D35E85">
        <w:rPr>
          <w:rFonts w:ascii="Arial" w:hAnsi="Arial"/>
          <w:sz w:val="20"/>
        </w:rPr>
        <w:t>•</w:t>
      </w:r>
      <w:r w:rsidRPr="00D35E85">
        <w:rPr>
          <w:rFonts w:ascii="Arial" w:hAnsi="Arial"/>
          <w:sz w:val="20"/>
        </w:rPr>
        <w:tab/>
      </w:r>
      <w:proofErr w:type="gramStart"/>
      <w:r w:rsidRPr="00D35E85">
        <w:rPr>
          <w:rFonts w:ascii="Arial" w:hAnsi="Arial"/>
          <w:sz w:val="20"/>
        </w:rPr>
        <w:t>The</w:t>
      </w:r>
      <w:proofErr w:type="gramEnd"/>
      <w:r w:rsidRPr="00D35E85">
        <w:rPr>
          <w:rFonts w:ascii="Arial" w:hAnsi="Arial"/>
          <w:sz w:val="20"/>
        </w:rPr>
        <w:t xml:space="preserve"> difference between the cost of cover and the con</w:t>
      </w:r>
      <w:r w:rsidRPr="00D35E85">
        <w:rPr>
          <w:rFonts w:ascii="Arial" w:hAnsi="Arial"/>
          <w:sz w:val="20"/>
        </w:rPr>
        <w:softHyphen/>
        <w:t>tract price.</w:t>
      </w:r>
    </w:p>
    <w:p w14:paraId="117E449E" w14:textId="77777777" w:rsidR="005D615C" w:rsidRPr="00D35E85" w:rsidRDefault="005D615C" w:rsidP="00192FD3">
      <w:pPr>
        <w:ind w:left="2520" w:hanging="440"/>
        <w:jc w:val="both"/>
        <w:rPr>
          <w:rFonts w:ascii="Arial" w:hAnsi="Arial"/>
          <w:sz w:val="20"/>
        </w:rPr>
      </w:pPr>
      <w:r w:rsidRPr="00D35E85">
        <w:rPr>
          <w:rFonts w:ascii="Arial" w:hAnsi="Arial"/>
          <w:sz w:val="20"/>
        </w:rPr>
        <w:t>•</w:t>
      </w:r>
      <w:r w:rsidRPr="00D35E85">
        <w:rPr>
          <w:rFonts w:ascii="Arial" w:hAnsi="Arial"/>
          <w:sz w:val="20"/>
        </w:rPr>
        <w:tab/>
        <w:t>Incidental damages.</w:t>
      </w:r>
    </w:p>
    <w:p w14:paraId="341B2B81" w14:textId="77777777" w:rsidR="005D615C" w:rsidRPr="00D35E85" w:rsidRDefault="005D615C" w:rsidP="00192FD3">
      <w:pPr>
        <w:ind w:left="2520" w:hanging="440"/>
        <w:jc w:val="both"/>
        <w:rPr>
          <w:rFonts w:ascii="Arial" w:hAnsi="Arial"/>
          <w:sz w:val="20"/>
        </w:rPr>
      </w:pPr>
      <w:r w:rsidRPr="00D35E85">
        <w:rPr>
          <w:rFonts w:ascii="Arial" w:hAnsi="Arial"/>
          <w:sz w:val="20"/>
        </w:rPr>
        <w:t>•</w:t>
      </w:r>
      <w:r w:rsidRPr="00D35E85">
        <w:rPr>
          <w:rFonts w:ascii="Arial" w:hAnsi="Arial"/>
          <w:sz w:val="20"/>
        </w:rPr>
        <w:tab/>
        <w:t xml:space="preserve">Consequential damages, minus expenses saved as a result of the breach [UCC 2–712, 2–715, 2A–518]. A buyer or lessee who does not cover may </w:t>
      </w:r>
      <w:r w:rsidRPr="00D35E85">
        <w:rPr>
          <w:rFonts w:ascii="Arial" w:hAnsi="Arial"/>
          <w:i/>
          <w:sz w:val="20"/>
        </w:rPr>
        <w:t>not</w:t>
      </w:r>
      <w:r w:rsidRPr="00D35E85">
        <w:rPr>
          <w:rFonts w:ascii="Arial" w:hAnsi="Arial"/>
          <w:sz w:val="20"/>
        </w:rPr>
        <w:t xml:space="preserve"> be able to collect consequential damages.</w:t>
      </w:r>
    </w:p>
    <w:p w14:paraId="3CD01AEE" w14:textId="77777777" w:rsidR="00411939" w:rsidRPr="00D35E85" w:rsidRDefault="00411939" w:rsidP="00192FD3">
      <w:pPr>
        <w:ind w:left="2070" w:hanging="440"/>
        <w:jc w:val="both"/>
        <w:rPr>
          <w:rFonts w:ascii="Arial" w:hAnsi="Arial"/>
          <w:sz w:val="20"/>
        </w:rPr>
      </w:pPr>
    </w:p>
    <w:p w14:paraId="16A5E9DD" w14:textId="7C3BB41A" w:rsidR="00411939" w:rsidRPr="00D35E85" w:rsidRDefault="00052F4D" w:rsidP="00192FD3">
      <w:pPr>
        <w:ind w:left="2070" w:hanging="440"/>
        <w:jc w:val="both"/>
        <w:rPr>
          <w:rFonts w:ascii="Arial" w:hAnsi="Arial"/>
          <w:b/>
          <w:sz w:val="20"/>
        </w:rPr>
      </w:pPr>
      <w:r>
        <w:rPr>
          <w:rFonts w:ascii="Arial" w:hAnsi="Arial"/>
          <w:b/>
          <w:sz w:val="20"/>
        </w:rPr>
        <w:t>e</w:t>
      </w:r>
      <w:r w:rsidR="00411939" w:rsidRPr="00D35E85">
        <w:rPr>
          <w:rFonts w:ascii="Arial" w:hAnsi="Arial"/>
          <w:b/>
          <w:sz w:val="20"/>
        </w:rPr>
        <w:t>.</w:t>
      </w:r>
      <w:r w:rsidR="00411939" w:rsidRPr="00D35E85">
        <w:rPr>
          <w:rFonts w:ascii="Arial" w:hAnsi="Arial"/>
          <w:b/>
          <w:sz w:val="20"/>
        </w:rPr>
        <w:tab/>
        <w:t xml:space="preserve">The Right to Replevy Goods </w:t>
      </w:r>
    </w:p>
    <w:p w14:paraId="76098F1C" w14:textId="77777777" w:rsidR="00411939" w:rsidRPr="00D35E85" w:rsidRDefault="00411939" w:rsidP="00192FD3">
      <w:pPr>
        <w:ind w:left="2070" w:hanging="440"/>
        <w:jc w:val="both"/>
        <w:rPr>
          <w:rFonts w:ascii="Arial" w:hAnsi="Arial"/>
          <w:sz w:val="20"/>
        </w:rPr>
      </w:pPr>
      <w:r w:rsidRPr="00D35E85">
        <w:rPr>
          <w:rFonts w:ascii="Arial" w:hAnsi="Arial"/>
          <w:b/>
          <w:sz w:val="20"/>
        </w:rPr>
        <w:tab/>
      </w:r>
      <w:r w:rsidRPr="00D35E85">
        <w:rPr>
          <w:rFonts w:ascii="Arial" w:hAnsi="Arial"/>
          <w:sz w:val="20"/>
        </w:rPr>
        <w:t>The buyer or lessee can replevy goods subject to the contract if the seller or lessee has re</w:t>
      </w:r>
      <w:r w:rsidRPr="00D35E85">
        <w:rPr>
          <w:rFonts w:ascii="Arial" w:hAnsi="Arial"/>
          <w:sz w:val="20"/>
        </w:rPr>
        <w:softHyphen/>
        <w:t>pudiated or breached it and the buyer or lessee is unable to cover [UCC 2–716(3), 2A–521(3)].</w:t>
      </w:r>
    </w:p>
    <w:p w14:paraId="67C41E7B" w14:textId="77777777" w:rsidR="00411939" w:rsidRPr="00D35E85" w:rsidRDefault="00411939" w:rsidP="00192FD3">
      <w:pPr>
        <w:ind w:left="2070" w:hanging="440"/>
        <w:jc w:val="both"/>
        <w:rPr>
          <w:rFonts w:ascii="Arial" w:hAnsi="Arial"/>
          <w:sz w:val="20"/>
        </w:rPr>
      </w:pPr>
    </w:p>
    <w:p w14:paraId="69D23184" w14:textId="59E65B43" w:rsidR="00411939" w:rsidRPr="00D35E85" w:rsidRDefault="00052F4D" w:rsidP="00192FD3">
      <w:pPr>
        <w:ind w:left="2070" w:hanging="440"/>
        <w:jc w:val="both"/>
        <w:rPr>
          <w:rFonts w:ascii="Arial" w:hAnsi="Arial"/>
          <w:b/>
          <w:sz w:val="20"/>
        </w:rPr>
      </w:pPr>
      <w:r>
        <w:rPr>
          <w:rFonts w:ascii="Arial" w:hAnsi="Arial"/>
          <w:b/>
          <w:sz w:val="20"/>
        </w:rPr>
        <w:t>f</w:t>
      </w:r>
      <w:r w:rsidR="00AA6D93" w:rsidRPr="00D35E85">
        <w:rPr>
          <w:rFonts w:ascii="Arial" w:hAnsi="Arial"/>
          <w:b/>
          <w:sz w:val="20"/>
        </w:rPr>
        <w:t>.</w:t>
      </w:r>
      <w:r w:rsidR="00AA6D93" w:rsidRPr="00D35E85">
        <w:rPr>
          <w:rFonts w:ascii="Arial" w:hAnsi="Arial"/>
          <w:b/>
          <w:sz w:val="20"/>
        </w:rPr>
        <w:tab/>
        <w:t>The Right to Recover Damages</w:t>
      </w:r>
    </w:p>
    <w:p w14:paraId="2C29DC1E" w14:textId="77777777" w:rsidR="00AA6D93" w:rsidRPr="00D35E85" w:rsidRDefault="00411939" w:rsidP="00192FD3">
      <w:pPr>
        <w:ind w:left="2070" w:hanging="440"/>
        <w:jc w:val="both"/>
        <w:rPr>
          <w:rFonts w:ascii="Arial" w:hAnsi="Arial"/>
          <w:sz w:val="20"/>
        </w:rPr>
      </w:pPr>
      <w:r w:rsidRPr="00D35E85">
        <w:rPr>
          <w:rFonts w:ascii="Arial" w:hAnsi="Arial"/>
          <w:b/>
          <w:sz w:val="20"/>
        </w:rPr>
        <w:tab/>
      </w:r>
      <w:r w:rsidRPr="00D35E85">
        <w:rPr>
          <w:rFonts w:ascii="Arial" w:hAnsi="Arial"/>
          <w:sz w:val="20"/>
        </w:rPr>
        <w:t xml:space="preserve">If a seller or lessor repudiates the sales contract or fails to deliver the goods, or the buyer or the lessee has rightfully rejected or revoked acceptance of the goods, </w:t>
      </w:r>
      <w:r w:rsidR="00AA6D93" w:rsidRPr="00D35E85">
        <w:rPr>
          <w:rFonts w:ascii="Arial" w:hAnsi="Arial"/>
          <w:sz w:val="20"/>
        </w:rPr>
        <w:t>the buyer or lessee can recover—</w:t>
      </w:r>
    </w:p>
    <w:p w14:paraId="376ECAC5" w14:textId="77777777" w:rsidR="00AA6D93" w:rsidRPr="00D35E85" w:rsidRDefault="00AA6D93" w:rsidP="00192FD3">
      <w:pPr>
        <w:ind w:left="2520" w:hanging="440"/>
        <w:jc w:val="both"/>
        <w:rPr>
          <w:rFonts w:ascii="Arial" w:hAnsi="Arial"/>
          <w:sz w:val="12"/>
        </w:rPr>
      </w:pPr>
    </w:p>
    <w:p w14:paraId="27859277" w14:textId="77777777" w:rsidR="00AA6D93" w:rsidRPr="00D35E85" w:rsidRDefault="00AA6D93" w:rsidP="00192FD3">
      <w:pPr>
        <w:ind w:left="2520" w:hanging="440"/>
        <w:jc w:val="both"/>
        <w:rPr>
          <w:rFonts w:ascii="Arial" w:hAnsi="Arial"/>
          <w:sz w:val="20"/>
        </w:rPr>
      </w:pPr>
      <w:r w:rsidRPr="00D35E85">
        <w:rPr>
          <w:rFonts w:ascii="Arial" w:hAnsi="Arial"/>
          <w:sz w:val="20"/>
        </w:rPr>
        <w:t>•</w:t>
      </w:r>
      <w:r w:rsidRPr="00D35E85">
        <w:rPr>
          <w:rFonts w:ascii="Arial" w:hAnsi="Arial"/>
          <w:sz w:val="20"/>
        </w:rPr>
        <w:tab/>
      </w:r>
      <w:proofErr w:type="gramStart"/>
      <w:r w:rsidRPr="00D35E85">
        <w:rPr>
          <w:rFonts w:ascii="Arial" w:hAnsi="Arial"/>
          <w:sz w:val="20"/>
        </w:rPr>
        <w:t>T</w:t>
      </w:r>
      <w:r w:rsidR="00411939" w:rsidRPr="00D35E85">
        <w:rPr>
          <w:rFonts w:ascii="Arial" w:hAnsi="Arial"/>
          <w:sz w:val="20"/>
        </w:rPr>
        <w:t>he</w:t>
      </w:r>
      <w:proofErr w:type="gramEnd"/>
      <w:r w:rsidR="00411939" w:rsidRPr="00D35E85">
        <w:rPr>
          <w:rFonts w:ascii="Arial" w:hAnsi="Arial"/>
          <w:sz w:val="20"/>
        </w:rPr>
        <w:t xml:space="preserve"> difference between the contract price and the market price (at the place for de</w:t>
      </w:r>
      <w:r w:rsidR="00411939" w:rsidRPr="00D35E85">
        <w:rPr>
          <w:rFonts w:ascii="Arial" w:hAnsi="Arial"/>
          <w:sz w:val="20"/>
        </w:rPr>
        <w:softHyphen/>
        <w:t>livery) at the time the buyer (or lesse</w:t>
      </w:r>
      <w:r w:rsidRPr="00D35E85">
        <w:rPr>
          <w:rFonts w:ascii="Arial" w:hAnsi="Arial"/>
          <w:sz w:val="20"/>
        </w:rPr>
        <w:t>e) learned of the breach.</w:t>
      </w:r>
    </w:p>
    <w:p w14:paraId="7D4B9B8C" w14:textId="77777777" w:rsidR="00AA6D93" w:rsidRPr="00D35E85" w:rsidRDefault="00AA6D93" w:rsidP="00192FD3">
      <w:pPr>
        <w:ind w:left="2520" w:hanging="440"/>
        <w:jc w:val="both"/>
        <w:rPr>
          <w:rFonts w:ascii="Arial" w:hAnsi="Arial"/>
          <w:sz w:val="20"/>
        </w:rPr>
      </w:pPr>
      <w:r w:rsidRPr="00D35E85">
        <w:rPr>
          <w:rFonts w:ascii="Arial" w:hAnsi="Arial"/>
          <w:sz w:val="20"/>
        </w:rPr>
        <w:t>•</w:t>
      </w:r>
      <w:r w:rsidRPr="00D35E85">
        <w:rPr>
          <w:rFonts w:ascii="Arial" w:hAnsi="Arial"/>
          <w:sz w:val="20"/>
        </w:rPr>
        <w:tab/>
        <w:t>I</w:t>
      </w:r>
      <w:r w:rsidR="00411939" w:rsidRPr="00D35E85">
        <w:rPr>
          <w:rFonts w:ascii="Arial" w:hAnsi="Arial"/>
          <w:sz w:val="20"/>
        </w:rPr>
        <w:t xml:space="preserve">ncidental </w:t>
      </w:r>
      <w:r w:rsidRPr="00D35E85">
        <w:rPr>
          <w:rFonts w:ascii="Arial" w:hAnsi="Arial"/>
          <w:sz w:val="20"/>
        </w:rPr>
        <w:t>damages.</w:t>
      </w:r>
    </w:p>
    <w:p w14:paraId="3FC2972E" w14:textId="41CF4010" w:rsidR="00411939" w:rsidRPr="00D35E85" w:rsidRDefault="00AA6D93" w:rsidP="00192FD3">
      <w:pPr>
        <w:ind w:left="2520" w:hanging="440"/>
        <w:jc w:val="both"/>
        <w:rPr>
          <w:rFonts w:ascii="Arial" w:hAnsi="Arial"/>
          <w:sz w:val="20"/>
        </w:rPr>
      </w:pPr>
      <w:r w:rsidRPr="00D35E85">
        <w:rPr>
          <w:rFonts w:ascii="Arial" w:hAnsi="Arial"/>
          <w:sz w:val="20"/>
        </w:rPr>
        <w:t>•</w:t>
      </w:r>
      <w:r w:rsidRPr="00D35E85">
        <w:rPr>
          <w:rFonts w:ascii="Arial" w:hAnsi="Arial"/>
          <w:sz w:val="20"/>
        </w:rPr>
        <w:tab/>
        <w:t>C</w:t>
      </w:r>
      <w:r w:rsidR="00411939" w:rsidRPr="00D35E85">
        <w:rPr>
          <w:rFonts w:ascii="Arial" w:hAnsi="Arial"/>
          <w:sz w:val="20"/>
        </w:rPr>
        <w:t>onse</w:t>
      </w:r>
      <w:r w:rsidR="00411939" w:rsidRPr="00D35E85">
        <w:rPr>
          <w:rFonts w:ascii="Arial" w:hAnsi="Arial"/>
          <w:sz w:val="20"/>
        </w:rPr>
        <w:softHyphen/>
        <w:t>quential damages, less expenses saved as a result of the breach [UCC 2–713, 2A–519].</w:t>
      </w:r>
    </w:p>
    <w:p w14:paraId="272E8DB7" w14:textId="77777777" w:rsidR="00411939" w:rsidRPr="00D35E85" w:rsidRDefault="00411939" w:rsidP="00BE0802">
      <w:pPr>
        <w:ind w:left="1620" w:hanging="440"/>
        <w:jc w:val="both"/>
        <w:rPr>
          <w:rFonts w:ascii="Arial" w:hAnsi="Arial"/>
          <w:b/>
          <w:i/>
          <w:sz w:val="20"/>
        </w:rPr>
      </w:pPr>
    </w:p>
    <w:p w14:paraId="3FFF5C54" w14:textId="65B60CF5" w:rsidR="00411939" w:rsidRPr="00052F4D" w:rsidRDefault="00052F4D" w:rsidP="00192FD3">
      <w:pPr>
        <w:ind w:left="1620" w:hanging="440"/>
        <w:jc w:val="both"/>
        <w:rPr>
          <w:rFonts w:ascii="Arial" w:hAnsi="Arial"/>
          <w:b/>
          <w:sz w:val="20"/>
        </w:rPr>
      </w:pPr>
      <w:r w:rsidRPr="00052F4D">
        <w:rPr>
          <w:rFonts w:ascii="Arial" w:hAnsi="Arial"/>
          <w:b/>
          <w:sz w:val="20"/>
        </w:rPr>
        <w:t>2</w:t>
      </w:r>
      <w:r w:rsidR="00411939" w:rsidRPr="00052F4D">
        <w:rPr>
          <w:rFonts w:ascii="Arial" w:hAnsi="Arial"/>
          <w:b/>
          <w:sz w:val="20"/>
        </w:rPr>
        <w:t>.</w:t>
      </w:r>
      <w:r w:rsidR="00411939" w:rsidRPr="00052F4D">
        <w:rPr>
          <w:rFonts w:ascii="Arial" w:hAnsi="Arial"/>
          <w:b/>
          <w:sz w:val="20"/>
        </w:rPr>
        <w:tab/>
        <w:t>When the Seller or Lessor Delivers Nonconforming Goods</w:t>
      </w:r>
    </w:p>
    <w:p w14:paraId="4285DADB" w14:textId="77777777" w:rsidR="00411939" w:rsidRPr="00D35E85" w:rsidRDefault="00411939" w:rsidP="00192FD3">
      <w:pPr>
        <w:ind w:left="2070" w:hanging="440"/>
        <w:jc w:val="both"/>
        <w:rPr>
          <w:rFonts w:ascii="Arial" w:hAnsi="Arial"/>
          <w:sz w:val="20"/>
        </w:rPr>
      </w:pPr>
    </w:p>
    <w:p w14:paraId="2429E352" w14:textId="270F5E52" w:rsidR="00411939" w:rsidRPr="00D35E85" w:rsidRDefault="00B92CD9" w:rsidP="00192FD3">
      <w:pPr>
        <w:ind w:left="2070" w:hanging="440"/>
        <w:jc w:val="both"/>
        <w:rPr>
          <w:rFonts w:ascii="Arial" w:hAnsi="Arial"/>
          <w:b/>
          <w:smallCaps/>
          <w:sz w:val="20"/>
        </w:rPr>
      </w:pPr>
      <w:r>
        <w:rPr>
          <w:rFonts w:ascii="Arial" w:hAnsi="Arial"/>
          <w:b/>
          <w:sz w:val="20"/>
        </w:rPr>
        <w:t>a</w:t>
      </w:r>
      <w:r w:rsidR="00411939" w:rsidRPr="00D35E85">
        <w:rPr>
          <w:rFonts w:ascii="Arial" w:hAnsi="Arial"/>
          <w:b/>
          <w:sz w:val="20"/>
        </w:rPr>
        <w:t>.</w:t>
      </w:r>
      <w:r w:rsidR="00411939" w:rsidRPr="00D35E85">
        <w:rPr>
          <w:rFonts w:ascii="Arial" w:hAnsi="Arial"/>
          <w:b/>
          <w:sz w:val="20"/>
        </w:rPr>
        <w:tab/>
        <w:t>The Right to Reject the Goods</w:t>
      </w:r>
    </w:p>
    <w:p w14:paraId="76027982" w14:textId="77777777" w:rsidR="00411939" w:rsidRPr="00D35E85" w:rsidRDefault="00411939" w:rsidP="00192FD3">
      <w:pPr>
        <w:pStyle w:val="BodyTextIndent3"/>
        <w:suppressLineNumbers w:val="0"/>
        <w:ind w:left="2070"/>
        <w:rPr>
          <w:rFonts w:ascii="Arial" w:hAnsi="Arial"/>
        </w:rPr>
      </w:pPr>
      <w:r w:rsidRPr="00D35E85">
        <w:rPr>
          <w:rFonts w:ascii="Arial" w:hAnsi="Arial"/>
        </w:rPr>
        <w:tab/>
      </w:r>
      <w:proofErr w:type="gramStart"/>
      <w:r w:rsidRPr="00D35E85">
        <w:rPr>
          <w:rFonts w:ascii="Arial" w:hAnsi="Arial"/>
        </w:rPr>
        <w:t>If the goods or tender fail to conform in any respect, the buyer or lessee can reject them, in whole or in part [UCC 2–601, 2A–509].</w:t>
      </w:r>
      <w:proofErr w:type="gramEnd"/>
      <w:r w:rsidRPr="00D35E85">
        <w:rPr>
          <w:rFonts w:ascii="Arial" w:hAnsi="Arial"/>
        </w:rPr>
        <w:t xml:space="preserve">  The buyer or lessee can then cover or cancel.</w:t>
      </w:r>
    </w:p>
    <w:p w14:paraId="57FC5D52" w14:textId="77777777" w:rsidR="00411939" w:rsidRPr="00D35E85" w:rsidRDefault="00411939" w:rsidP="00192FD3">
      <w:pPr>
        <w:ind w:left="2070" w:hanging="440"/>
        <w:jc w:val="both"/>
        <w:rPr>
          <w:rFonts w:ascii="Arial" w:hAnsi="Arial"/>
          <w:b/>
          <w:smallCaps/>
          <w:sz w:val="16"/>
          <w:szCs w:val="16"/>
        </w:rPr>
      </w:pPr>
    </w:p>
    <w:p w14:paraId="0794FE9D" w14:textId="67DC5A85" w:rsidR="00411939" w:rsidRPr="00D35E85" w:rsidRDefault="00B92CD9" w:rsidP="00192FD3">
      <w:pPr>
        <w:pStyle w:val="PlainText"/>
        <w:ind w:left="2070" w:hanging="440"/>
        <w:jc w:val="both"/>
        <w:rPr>
          <w:rFonts w:ascii="Arial" w:hAnsi="Arial"/>
          <w:b/>
        </w:rPr>
      </w:pPr>
      <w:r>
        <w:rPr>
          <w:rFonts w:ascii="Arial" w:hAnsi="Arial"/>
          <w:b/>
        </w:rPr>
        <w:t>b</w:t>
      </w:r>
      <w:r w:rsidR="00411939" w:rsidRPr="00D35E85">
        <w:rPr>
          <w:rFonts w:ascii="Arial" w:hAnsi="Arial"/>
          <w:b/>
        </w:rPr>
        <w:t>.</w:t>
      </w:r>
      <w:r w:rsidR="00411939" w:rsidRPr="00D35E85">
        <w:rPr>
          <w:rFonts w:ascii="Arial" w:hAnsi="Arial"/>
          <w:b/>
        </w:rPr>
        <w:tab/>
      </w:r>
      <w:r>
        <w:rPr>
          <w:rFonts w:ascii="Arial" w:hAnsi="Arial"/>
          <w:b/>
        </w:rPr>
        <w:t xml:space="preserve">Rejection of Goods: </w:t>
      </w:r>
      <w:r w:rsidR="00411939" w:rsidRPr="00D35E85">
        <w:rPr>
          <w:rFonts w:ascii="Arial" w:hAnsi="Arial"/>
          <w:b/>
        </w:rPr>
        <w:t xml:space="preserve">Timeliness and </w:t>
      </w:r>
      <w:r>
        <w:rPr>
          <w:rFonts w:ascii="Arial" w:hAnsi="Arial"/>
          <w:b/>
        </w:rPr>
        <w:t>Identification</w:t>
      </w:r>
      <w:r w:rsidR="00411939" w:rsidRPr="00D35E85">
        <w:rPr>
          <w:rFonts w:ascii="Arial" w:hAnsi="Arial"/>
          <w:b/>
        </w:rPr>
        <w:t xml:space="preserve"> Required</w:t>
      </w:r>
    </w:p>
    <w:p w14:paraId="79F88F1E" w14:textId="77777777" w:rsidR="00411939" w:rsidRPr="00D35E85" w:rsidRDefault="00411939" w:rsidP="00192FD3">
      <w:pPr>
        <w:ind w:left="2070" w:hanging="440"/>
        <w:jc w:val="both"/>
        <w:rPr>
          <w:rFonts w:ascii="Arial" w:hAnsi="Arial"/>
          <w:b/>
          <w:sz w:val="20"/>
        </w:rPr>
      </w:pPr>
      <w:r w:rsidRPr="00D35E85">
        <w:rPr>
          <w:rFonts w:ascii="Arial" w:hAnsi="Arial"/>
          <w:sz w:val="20"/>
        </w:rPr>
        <w:tab/>
        <w:t>Rejec</w:t>
      </w:r>
      <w:r w:rsidRPr="00D35E85">
        <w:rPr>
          <w:rFonts w:ascii="Arial" w:hAnsi="Arial"/>
          <w:sz w:val="20"/>
        </w:rPr>
        <w:softHyphen/>
        <w:t>tion must be within a reasonable time, and the seller or lessor must be notified and told of the defect  [UCC 2–602(1), 2–605, 2A–509(2), 2A–514].</w:t>
      </w:r>
    </w:p>
    <w:p w14:paraId="4F977A0B" w14:textId="77777777" w:rsidR="00411939" w:rsidRPr="00D35E85" w:rsidRDefault="00411939" w:rsidP="00192FD3">
      <w:pPr>
        <w:ind w:left="2070" w:hanging="440"/>
        <w:jc w:val="both"/>
        <w:rPr>
          <w:rFonts w:ascii="Arial" w:hAnsi="Arial"/>
          <w:b/>
          <w:smallCaps/>
          <w:sz w:val="16"/>
          <w:szCs w:val="16"/>
        </w:rPr>
      </w:pPr>
    </w:p>
    <w:p w14:paraId="0131D37D" w14:textId="5D5A0650" w:rsidR="00411939" w:rsidRPr="00D35E85" w:rsidRDefault="00B92CD9" w:rsidP="00192FD3">
      <w:pPr>
        <w:pStyle w:val="PlainText"/>
        <w:ind w:left="2070" w:hanging="440"/>
        <w:jc w:val="both"/>
        <w:rPr>
          <w:rFonts w:ascii="Arial" w:hAnsi="Arial"/>
          <w:b/>
        </w:rPr>
      </w:pPr>
      <w:r>
        <w:rPr>
          <w:rFonts w:ascii="Arial" w:hAnsi="Arial"/>
          <w:b/>
        </w:rPr>
        <w:t>c</w:t>
      </w:r>
      <w:r w:rsidR="00411939" w:rsidRPr="00D35E85">
        <w:rPr>
          <w:rFonts w:ascii="Arial" w:hAnsi="Arial"/>
          <w:b/>
        </w:rPr>
        <w:t>.</w:t>
      </w:r>
      <w:r w:rsidR="00411939" w:rsidRPr="00D35E85">
        <w:rPr>
          <w:rFonts w:ascii="Arial" w:hAnsi="Arial"/>
          <w:b/>
        </w:rPr>
        <w:tab/>
      </w:r>
      <w:r>
        <w:rPr>
          <w:rFonts w:ascii="Arial" w:hAnsi="Arial"/>
          <w:b/>
        </w:rPr>
        <w:t xml:space="preserve">Rejection of Goods: </w:t>
      </w:r>
      <w:r w:rsidR="00411939" w:rsidRPr="00D35E85">
        <w:rPr>
          <w:rFonts w:ascii="Arial" w:hAnsi="Arial"/>
          <w:b/>
        </w:rPr>
        <w:t>Duties</w:t>
      </w:r>
      <w:r>
        <w:rPr>
          <w:rFonts w:ascii="Arial" w:hAnsi="Arial"/>
          <w:b/>
        </w:rPr>
        <w:t xml:space="preserve"> of Merchant Buyers and Lessees</w:t>
      </w:r>
    </w:p>
    <w:p w14:paraId="6F8B0D91" w14:textId="77777777" w:rsidR="00411939" w:rsidRPr="00D35E85" w:rsidRDefault="00411939" w:rsidP="00192FD3">
      <w:pPr>
        <w:ind w:left="2070" w:hanging="440"/>
        <w:jc w:val="both"/>
        <w:rPr>
          <w:rFonts w:ascii="Arial" w:hAnsi="Arial"/>
          <w:sz w:val="20"/>
        </w:rPr>
      </w:pPr>
      <w:r w:rsidRPr="00D35E85">
        <w:rPr>
          <w:rFonts w:ascii="Arial" w:hAnsi="Arial"/>
          <w:sz w:val="20"/>
        </w:rPr>
        <w:tab/>
        <w:t>If the buyer or lessee is a mer</w:t>
      </w:r>
      <w:r w:rsidRPr="00D35E85">
        <w:rPr>
          <w:rFonts w:ascii="Arial" w:hAnsi="Arial"/>
          <w:sz w:val="20"/>
        </w:rPr>
        <w:softHyphen/>
        <w:t>chant, he or she must follow the instructions of the seller or lessor in regard to the goods, or store or reship them, unless they are perishable or threaten to decline rapidly in value, in which case they can be resold [UCC 2–603, 2–604, 2A–511 2A–512].</w:t>
      </w:r>
    </w:p>
    <w:p w14:paraId="4494657E" w14:textId="77777777" w:rsidR="00411939" w:rsidRPr="00D35E85" w:rsidRDefault="00411939">
      <w:pPr>
        <w:jc w:val="both"/>
        <w:rPr>
          <w:rFonts w:ascii="Arial" w:hAnsi="Arial"/>
          <w:b/>
          <w:smallCaps/>
          <w:sz w:val="20"/>
        </w:rPr>
      </w:pPr>
    </w:p>
    <w:tbl>
      <w:tblPr>
        <w:tblW w:w="10440" w:type="dxa"/>
        <w:tblLayout w:type="fixed"/>
        <w:tblCellMar>
          <w:left w:w="80" w:type="dxa"/>
          <w:right w:w="80" w:type="dxa"/>
        </w:tblCellMar>
        <w:tblLook w:val="0000" w:firstRow="0" w:lastRow="0" w:firstColumn="0" w:lastColumn="0" w:noHBand="0" w:noVBand="0"/>
      </w:tblPr>
      <w:tblGrid>
        <w:gridCol w:w="10440"/>
      </w:tblGrid>
      <w:tr w:rsidR="00411939" w:rsidRPr="00083D3F" w14:paraId="6EBDC67B" w14:textId="77777777">
        <w:tc>
          <w:tcPr>
            <w:tcW w:w="10440" w:type="dxa"/>
            <w:tcBorders>
              <w:top w:val="single" w:sz="12" w:space="0" w:color="auto"/>
              <w:left w:val="single" w:sz="12" w:space="0" w:color="auto"/>
              <w:bottom w:val="nil"/>
              <w:right w:val="single" w:sz="12" w:space="0" w:color="auto"/>
            </w:tcBorders>
          </w:tcPr>
          <w:p w14:paraId="0C0674DC" w14:textId="77777777" w:rsidR="00411939" w:rsidRPr="00D35E85" w:rsidRDefault="00411939">
            <w:pPr>
              <w:pStyle w:val="CaseSyn"/>
              <w:spacing w:line="240" w:lineRule="auto"/>
              <w:rPr>
                <w:rFonts w:ascii="Arial" w:hAnsi="Arial"/>
              </w:rPr>
            </w:pPr>
          </w:p>
        </w:tc>
      </w:tr>
      <w:tr w:rsidR="00411939" w:rsidRPr="00083D3F" w14:paraId="6359790B" w14:textId="77777777">
        <w:tc>
          <w:tcPr>
            <w:tcW w:w="10440" w:type="dxa"/>
            <w:tcBorders>
              <w:left w:val="single" w:sz="12" w:space="0" w:color="auto"/>
              <w:right w:val="single" w:sz="12" w:space="0" w:color="auto"/>
            </w:tcBorders>
          </w:tcPr>
          <w:p w14:paraId="01743D1F" w14:textId="77777777" w:rsidR="00411939" w:rsidRPr="00D35E85" w:rsidRDefault="00411939">
            <w:pPr>
              <w:pStyle w:val="Heading3"/>
              <w:ind w:right="200"/>
              <w:jc w:val="center"/>
              <w:rPr>
                <w:rFonts w:ascii="Arial" w:hAnsi="Arial"/>
                <w:smallCaps/>
                <w:sz w:val="20"/>
              </w:rPr>
            </w:pPr>
            <w:r w:rsidRPr="00D35E85">
              <w:rPr>
                <w:rFonts w:ascii="Arial" w:hAnsi="Arial"/>
                <w:smallCaps/>
                <w:sz w:val="20"/>
              </w:rPr>
              <w:t>Enhancing Your Lecture—</w:t>
            </w:r>
          </w:p>
        </w:tc>
      </w:tr>
      <w:tr w:rsidR="00411939" w:rsidRPr="00083D3F" w14:paraId="70FF036A" w14:textId="77777777">
        <w:tc>
          <w:tcPr>
            <w:tcW w:w="10440" w:type="dxa"/>
            <w:tcBorders>
              <w:top w:val="nil"/>
              <w:left w:val="single" w:sz="12" w:space="0" w:color="auto"/>
              <w:bottom w:val="nil"/>
              <w:right w:val="single" w:sz="12" w:space="0" w:color="auto"/>
            </w:tcBorders>
          </w:tcPr>
          <w:p w14:paraId="7A859055" w14:textId="77777777" w:rsidR="00411939" w:rsidRPr="00D35E85" w:rsidRDefault="00411939">
            <w:pPr>
              <w:ind w:left="360" w:right="200"/>
              <w:jc w:val="center"/>
              <w:rPr>
                <w:rFonts w:ascii="Arial" w:hAnsi="Arial"/>
                <w:b/>
                <w:sz w:val="12"/>
              </w:rPr>
            </w:pPr>
          </w:p>
        </w:tc>
      </w:tr>
      <w:tr w:rsidR="00411939" w:rsidRPr="00083D3F" w14:paraId="74F3B748" w14:textId="77777777">
        <w:tc>
          <w:tcPr>
            <w:tcW w:w="10440" w:type="dxa"/>
            <w:tcBorders>
              <w:top w:val="nil"/>
              <w:left w:val="single" w:sz="12" w:space="0" w:color="auto"/>
              <w:bottom w:val="nil"/>
              <w:right w:val="single" w:sz="12" w:space="0" w:color="auto"/>
            </w:tcBorders>
          </w:tcPr>
          <w:p w14:paraId="0232E123" w14:textId="77777777" w:rsidR="00411939" w:rsidRPr="00083D3F" w:rsidRDefault="00411939" w:rsidP="000F514C">
            <w:pPr>
              <w:pStyle w:val="Heading3"/>
              <w:tabs>
                <w:tab w:val="left" w:pos="3960"/>
                <w:tab w:val="left" w:pos="8550"/>
              </w:tabs>
              <w:ind w:right="200" w:firstLine="10"/>
              <w:jc w:val="center"/>
              <w:rPr>
                <w:b w:val="0"/>
              </w:rPr>
            </w:pPr>
            <w:r w:rsidRPr="00083D3F">
              <w:rPr>
                <w:rFonts w:ascii="Zapf Dingbats" w:hAnsi="Zapf Dingbats"/>
                <w:b w:val="0"/>
                <w:sz w:val="48"/>
              </w:rPr>
              <w:t></w:t>
            </w:r>
            <w:r w:rsidRPr="00083D3F">
              <w:rPr>
                <w:rFonts w:ascii="Zapf Dingbats" w:hAnsi="Zapf Dingbats"/>
                <w:b w:val="0"/>
                <w:sz w:val="48"/>
              </w:rPr>
              <w:t></w:t>
            </w:r>
            <w:r w:rsidRPr="00083D3F">
              <w:rPr>
                <w:rFonts w:ascii="Zapf Dingbats" w:hAnsi="Zapf Dingbats"/>
                <w:b w:val="0"/>
                <w:sz w:val="48"/>
              </w:rPr>
              <w:t></w:t>
            </w:r>
            <w:r w:rsidRPr="00083D3F">
              <w:rPr>
                <w:rFonts w:ascii="Zapf Dingbats" w:hAnsi="Zapf Dingbats"/>
                <w:b w:val="0"/>
                <w:sz w:val="48"/>
              </w:rPr>
              <w:t></w:t>
            </w:r>
            <w:r w:rsidRPr="00083D3F">
              <w:rPr>
                <w:b w:val="0"/>
              </w:rPr>
              <w:tab/>
            </w:r>
            <w:r w:rsidRPr="00D35E85">
              <w:rPr>
                <w:rFonts w:ascii="Arial" w:hAnsi="Arial"/>
                <w:smallCaps/>
                <w:sz w:val="28"/>
              </w:rPr>
              <w:t>Every Day Counts</w:t>
            </w:r>
            <w:r w:rsidRPr="00D35E85">
              <w:rPr>
                <w:rFonts w:ascii="Arial" w:hAnsi="Arial"/>
              </w:rPr>
              <w:tab/>
            </w:r>
            <w:r w:rsidRPr="00083D3F">
              <w:rPr>
                <w:rFonts w:ascii="Zapf Dingbats" w:hAnsi="Zapf Dingbats"/>
                <w:b w:val="0"/>
                <w:sz w:val="48"/>
              </w:rPr>
              <w:t></w:t>
            </w:r>
            <w:r w:rsidRPr="00083D3F">
              <w:rPr>
                <w:rFonts w:ascii="Zapf Dingbats" w:hAnsi="Zapf Dingbats"/>
                <w:b w:val="0"/>
                <w:sz w:val="48"/>
              </w:rPr>
              <w:t></w:t>
            </w:r>
            <w:r w:rsidRPr="00083D3F">
              <w:rPr>
                <w:rFonts w:ascii="Zapf Dingbats" w:hAnsi="Zapf Dingbats"/>
                <w:b w:val="0"/>
                <w:sz w:val="48"/>
              </w:rPr>
              <w:t></w:t>
            </w:r>
            <w:r w:rsidRPr="00083D3F">
              <w:rPr>
                <w:rFonts w:ascii="Zapf Dingbats" w:hAnsi="Zapf Dingbats"/>
                <w:b w:val="0"/>
                <w:sz w:val="48"/>
              </w:rPr>
              <w:t></w:t>
            </w:r>
            <w:r w:rsidRPr="00083D3F">
              <w:rPr>
                <w:rFonts w:ascii="Zapf Dingbats" w:hAnsi="Zapf Dingbats"/>
                <w:b w:val="0"/>
                <w:sz w:val="48"/>
              </w:rPr>
              <w:t></w:t>
            </w:r>
          </w:p>
        </w:tc>
      </w:tr>
      <w:tr w:rsidR="00411939" w:rsidRPr="00083D3F" w14:paraId="41C40A9E" w14:textId="77777777">
        <w:tc>
          <w:tcPr>
            <w:tcW w:w="10440" w:type="dxa"/>
            <w:tcBorders>
              <w:top w:val="nil"/>
              <w:left w:val="single" w:sz="12" w:space="0" w:color="auto"/>
              <w:bottom w:val="nil"/>
              <w:right w:val="single" w:sz="12" w:space="0" w:color="auto"/>
            </w:tcBorders>
          </w:tcPr>
          <w:p w14:paraId="44CB2E82" w14:textId="77777777" w:rsidR="00411939" w:rsidRPr="00D35E85" w:rsidRDefault="00411939">
            <w:pPr>
              <w:ind w:left="360" w:right="200"/>
              <w:jc w:val="center"/>
              <w:rPr>
                <w:rFonts w:ascii="Arial" w:hAnsi="Arial"/>
                <w:sz w:val="20"/>
              </w:rPr>
            </w:pPr>
          </w:p>
        </w:tc>
      </w:tr>
      <w:tr w:rsidR="00411939" w:rsidRPr="00083D3F" w14:paraId="35F54EE1" w14:textId="77777777">
        <w:tc>
          <w:tcPr>
            <w:tcW w:w="10440" w:type="dxa"/>
            <w:tcBorders>
              <w:top w:val="nil"/>
              <w:left w:val="single" w:sz="12" w:space="0" w:color="auto"/>
              <w:bottom w:val="nil"/>
              <w:right w:val="single" w:sz="12" w:space="0" w:color="auto"/>
            </w:tcBorders>
          </w:tcPr>
          <w:p w14:paraId="18D81DA0" w14:textId="77777777" w:rsidR="00411939" w:rsidRPr="00D35E85" w:rsidRDefault="00411939">
            <w:pPr>
              <w:pStyle w:val="Boxtext"/>
              <w:spacing w:line="240" w:lineRule="auto"/>
              <w:rPr>
                <w:rFonts w:ascii="Arial" w:hAnsi="Arial"/>
              </w:rPr>
            </w:pPr>
            <w:r w:rsidRPr="00D35E85">
              <w:rPr>
                <w:rFonts w:ascii="Arial" w:hAnsi="Arial"/>
              </w:rPr>
              <w:tab/>
              <w:t xml:space="preserve">The term </w:t>
            </w:r>
            <w:r w:rsidRPr="00D35E85">
              <w:rPr>
                <w:rFonts w:ascii="Arial" w:hAnsi="Arial"/>
                <w:i/>
              </w:rPr>
              <w:t xml:space="preserve">reasonable </w:t>
            </w:r>
            <w:r w:rsidRPr="00D35E85">
              <w:rPr>
                <w:rFonts w:ascii="Arial" w:hAnsi="Arial"/>
              </w:rPr>
              <w:t>appears throughout the UCC.  With respect to the right of rejection, the UCC provides that the buyer or lessee must reject goods within a “reasonable” time.  The UCC makes it clear, however, that parties who desire more certainty can include a provision in their contract speci</w:t>
            </w:r>
            <w:r w:rsidRPr="00D35E85">
              <w:rPr>
                <w:rFonts w:ascii="Arial" w:hAnsi="Arial"/>
              </w:rPr>
              <w:softHyphen/>
              <w:t>fying the time period for rejection.  UCC 1–204(1) states that “whenever this act requires any action to be taken within a reasonable time, any time which is not manifestly unreasonable may be fixed by agreement.”  Suppose, though, that a contract states that the buyer’s right to reject the goods is lim</w:t>
            </w:r>
            <w:r w:rsidRPr="00D35E85">
              <w:rPr>
                <w:rFonts w:ascii="Arial" w:hAnsi="Arial"/>
              </w:rPr>
              <w:softHyphen/>
              <w:t xml:space="preserve">ited to ten days. </w:t>
            </w:r>
            <w:r w:rsidRPr="00D35E85">
              <w:rPr>
                <w:rFonts w:ascii="Arial" w:hAnsi="Arial"/>
                <w:b/>
              </w:rPr>
              <w:t xml:space="preserve"> </w:t>
            </w:r>
            <w:r w:rsidRPr="00D35E85">
              <w:rPr>
                <w:rFonts w:ascii="Arial" w:hAnsi="Arial"/>
              </w:rPr>
              <w:t>Even though “ten days” is more specific than “a reasonable time,” there is still no guarantee that a dispute will not arise over the letter of the law in this instance.</w:t>
            </w:r>
          </w:p>
        </w:tc>
      </w:tr>
      <w:tr w:rsidR="00411939" w:rsidRPr="00083D3F" w14:paraId="0CB0225E" w14:textId="77777777">
        <w:tc>
          <w:tcPr>
            <w:tcW w:w="10440" w:type="dxa"/>
            <w:tcBorders>
              <w:top w:val="nil"/>
              <w:left w:val="single" w:sz="12" w:space="0" w:color="auto"/>
              <w:bottom w:val="nil"/>
              <w:right w:val="single" w:sz="12" w:space="0" w:color="auto"/>
            </w:tcBorders>
          </w:tcPr>
          <w:p w14:paraId="1EDFD9B8" w14:textId="77777777" w:rsidR="00411939" w:rsidRPr="00D35E85" w:rsidRDefault="00411939">
            <w:pPr>
              <w:ind w:left="360" w:right="200"/>
              <w:jc w:val="center"/>
              <w:rPr>
                <w:rFonts w:ascii="Arial" w:hAnsi="Arial"/>
                <w:sz w:val="12"/>
              </w:rPr>
            </w:pPr>
          </w:p>
        </w:tc>
      </w:tr>
      <w:tr w:rsidR="00411939" w:rsidRPr="00083D3F" w14:paraId="4A4E6BFB" w14:textId="77777777">
        <w:tc>
          <w:tcPr>
            <w:tcW w:w="10440" w:type="dxa"/>
            <w:tcBorders>
              <w:top w:val="nil"/>
              <w:left w:val="single" w:sz="12" w:space="0" w:color="auto"/>
              <w:bottom w:val="nil"/>
              <w:right w:val="single" w:sz="12" w:space="0" w:color="auto"/>
            </w:tcBorders>
          </w:tcPr>
          <w:p w14:paraId="5C231E4E" w14:textId="77777777" w:rsidR="00411939" w:rsidRPr="00D35E85" w:rsidRDefault="00411939">
            <w:pPr>
              <w:ind w:left="360" w:right="200"/>
              <w:jc w:val="both"/>
              <w:rPr>
                <w:rFonts w:ascii="Arial" w:hAnsi="Arial"/>
                <w:sz w:val="20"/>
              </w:rPr>
            </w:pPr>
            <w:r w:rsidRPr="00D35E85">
              <w:rPr>
                <w:rFonts w:ascii="Arial" w:hAnsi="Arial"/>
                <w:sz w:val="20"/>
              </w:rPr>
              <w:tab/>
              <w:t>In one case, for example, the question arose as to whether a ten-day period included holidays and weekends.  If so, then the buyer’s notification of rejection was just one day late.  The court gave the buyer the benefit of the doubt on the inclusion of holidays and weekends, but did not agree with the buyer that just one day late was acceptable.  The letter of the law, as expressed in the parties’ con</w:t>
            </w:r>
            <w:r w:rsidRPr="00D35E85">
              <w:rPr>
                <w:rFonts w:ascii="Arial" w:hAnsi="Arial"/>
                <w:sz w:val="20"/>
              </w:rPr>
              <w:softHyphen/>
              <w:t>tract, had stated ten days, not eleven.  Therefore, concluded the court, the buyer’s failure to reject the goods within the ten-day period constituted an acceptance of the goods.</w:t>
            </w:r>
            <w:r w:rsidRPr="00D35E85">
              <w:rPr>
                <w:rFonts w:ascii="Arial" w:hAnsi="Arial"/>
                <w:b/>
                <w:sz w:val="20"/>
                <w:vertAlign w:val="superscript"/>
              </w:rPr>
              <w:t>a</w:t>
            </w:r>
          </w:p>
        </w:tc>
      </w:tr>
      <w:tr w:rsidR="00411939" w:rsidRPr="00083D3F" w14:paraId="0967AF55" w14:textId="77777777">
        <w:tc>
          <w:tcPr>
            <w:tcW w:w="10440" w:type="dxa"/>
            <w:tcBorders>
              <w:top w:val="nil"/>
              <w:left w:val="single" w:sz="12" w:space="0" w:color="auto"/>
              <w:bottom w:val="nil"/>
              <w:right w:val="single" w:sz="12" w:space="0" w:color="auto"/>
            </w:tcBorders>
          </w:tcPr>
          <w:p w14:paraId="3D914743" w14:textId="77777777" w:rsidR="00411939" w:rsidRPr="00D35E85" w:rsidRDefault="00411939">
            <w:pPr>
              <w:ind w:left="360" w:right="200"/>
              <w:jc w:val="center"/>
              <w:rPr>
                <w:rFonts w:ascii="Arial" w:hAnsi="Arial"/>
                <w:sz w:val="12"/>
              </w:rPr>
            </w:pPr>
          </w:p>
        </w:tc>
      </w:tr>
      <w:tr w:rsidR="00411939" w:rsidRPr="00083D3F" w14:paraId="3A70E1C6" w14:textId="77777777">
        <w:tc>
          <w:tcPr>
            <w:tcW w:w="10440" w:type="dxa"/>
            <w:tcBorders>
              <w:top w:val="nil"/>
              <w:left w:val="single" w:sz="12" w:space="0" w:color="auto"/>
              <w:bottom w:val="nil"/>
              <w:right w:val="single" w:sz="12" w:space="0" w:color="auto"/>
            </w:tcBorders>
          </w:tcPr>
          <w:p w14:paraId="69BE091F" w14:textId="77777777" w:rsidR="00411939" w:rsidRPr="00D35E85" w:rsidRDefault="00411939">
            <w:pPr>
              <w:pStyle w:val="CaseSyn"/>
              <w:spacing w:line="240" w:lineRule="auto"/>
              <w:rPr>
                <w:rFonts w:ascii="Arial" w:hAnsi="Arial"/>
              </w:rPr>
            </w:pPr>
            <w:r w:rsidRPr="00D35E85">
              <w:rPr>
                <w:rFonts w:ascii="Arial" w:hAnsi="Arial"/>
              </w:rPr>
              <w:t>The Bottom Line</w:t>
            </w:r>
          </w:p>
        </w:tc>
      </w:tr>
      <w:tr w:rsidR="00411939" w:rsidRPr="00083D3F" w14:paraId="5F7783FD" w14:textId="77777777">
        <w:tc>
          <w:tcPr>
            <w:tcW w:w="10440" w:type="dxa"/>
            <w:tcBorders>
              <w:top w:val="nil"/>
              <w:left w:val="single" w:sz="12" w:space="0" w:color="auto"/>
              <w:bottom w:val="nil"/>
              <w:right w:val="single" w:sz="12" w:space="0" w:color="auto"/>
            </w:tcBorders>
          </w:tcPr>
          <w:p w14:paraId="179237E8" w14:textId="77777777" w:rsidR="00411939" w:rsidRPr="00D35E85" w:rsidRDefault="00411939">
            <w:pPr>
              <w:ind w:left="360" w:right="200"/>
              <w:jc w:val="center"/>
              <w:rPr>
                <w:rFonts w:ascii="Arial" w:hAnsi="Arial"/>
                <w:sz w:val="12"/>
              </w:rPr>
            </w:pPr>
          </w:p>
        </w:tc>
      </w:tr>
      <w:tr w:rsidR="00411939" w:rsidRPr="00083D3F" w14:paraId="7658040B" w14:textId="77777777">
        <w:tc>
          <w:tcPr>
            <w:tcW w:w="10440" w:type="dxa"/>
            <w:tcBorders>
              <w:top w:val="nil"/>
              <w:left w:val="single" w:sz="12" w:space="0" w:color="auto"/>
              <w:bottom w:val="nil"/>
              <w:right w:val="single" w:sz="12" w:space="0" w:color="auto"/>
            </w:tcBorders>
          </w:tcPr>
          <w:p w14:paraId="070F7068" w14:textId="77777777" w:rsidR="00411939" w:rsidRPr="00D35E85" w:rsidRDefault="00411939">
            <w:pPr>
              <w:pStyle w:val="Boxtext"/>
              <w:spacing w:line="240" w:lineRule="auto"/>
              <w:rPr>
                <w:rFonts w:ascii="Arial" w:hAnsi="Arial"/>
              </w:rPr>
            </w:pPr>
            <w:r w:rsidRPr="00D35E85">
              <w:rPr>
                <w:rFonts w:ascii="Arial" w:hAnsi="Arial"/>
              </w:rPr>
              <w:tab/>
              <w:t>This case underscores the importance of making sure that both parties (1) understand precisely what a certain contract term means and (2) take each contract term seriously.</w:t>
            </w:r>
          </w:p>
        </w:tc>
      </w:tr>
      <w:tr w:rsidR="00411939" w:rsidRPr="00083D3F" w14:paraId="7DC68C19" w14:textId="77777777">
        <w:tc>
          <w:tcPr>
            <w:tcW w:w="10440" w:type="dxa"/>
            <w:tcBorders>
              <w:top w:val="nil"/>
              <w:left w:val="single" w:sz="12" w:space="0" w:color="auto"/>
              <w:bottom w:val="nil"/>
              <w:right w:val="single" w:sz="12" w:space="0" w:color="auto"/>
            </w:tcBorders>
          </w:tcPr>
          <w:p w14:paraId="29A01807" w14:textId="77777777" w:rsidR="00411939" w:rsidRPr="00D35E85" w:rsidRDefault="00411939">
            <w:pPr>
              <w:ind w:left="360" w:right="200"/>
              <w:rPr>
                <w:rFonts w:ascii="Arial" w:hAnsi="Arial"/>
                <w:sz w:val="20"/>
              </w:rPr>
            </w:pPr>
            <w:r w:rsidRPr="00D35E85">
              <w:rPr>
                <w:rFonts w:ascii="Arial" w:hAnsi="Arial"/>
                <w:sz w:val="20"/>
                <w:u w:val="single"/>
              </w:rPr>
              <w:tab/>
            </w:r>
            <w:r w:rsidRPr="00D35E85">
              <w:rPr>
                <w:rFonts w:ascii="Arial" w:hAnsi="Arial"/>
                <w:sz w:val="20"/>
                <w:u w:val="single"/>
              </w:rPr>
              <w:tab/>
            </w:r>
            <w:r w:rsidRPr="00D35E85">
              <w:rPr>
                <w:rFonts w:ascii="Arial" w:hAnsi="Arial"/>
                <w:sz w:val="20"/>
                <w:u w:val="single"/>
              </w:rPr>
              <w:tab/>
            </w:r>
          </w:p>
        </w:tc>
      </w:tr>
      <w:tr w:rsidR="00411939" w:rsidRPr="00083D3F" w14:paraId="33B654A6" w14:textId="77777777">
        <w:tc>
          <w:tcPr>
            <w:tcW w:w="10440" w:type="dxa"/>
            <w:tcBorders>
              <w:top w:val="nil"/>
              <w:left w:val="single" w:sz="12" w:space="0" w:color="auto"/>
              <w:bottom w:val="nil"/>
              <w:right w:val="single" w:sz="12" w:space="0" w:color="auto"/>
            </w:tcBorders>
          </w:tcPr>
          <w:p w14:paraId="44F986D4" w14:textId="77777777" w:rsidR="00411939" w:rsidRPr="00D35E85" w:rsidRDefault="00411939">
            <w:pPr>
              <w:ind w:left="360" w:right="200"/>
              <w:jc w:val="center"/>
              <w:rPr>
                <w:rFonts w:ascii="Arial" w:hAnsi="Arial"/>
                <w:sz w:val="12"/>
              </w:rPr>
            </w:pPr>
          </w:p>
        </w:tc>
      </w:tr>
      <w:tr w:rsidR="00411939" w:rsidRPr="00083D3F" w14:paraId="71B49873" w14:textId="77777777">
        <w:tc>
          <w:tcPr>
            <w:tcW w:w="10440" w:type="dxa"/>
            <w:tcBorders>
              <w:top w:val="nil"/>
              <w:left w:val="single" w:sz="12" w:space="0" w:color="auto"/>
              <w:bottom w:val="nil"/>
              <w:right w:val="single" w:sz="12" w:space="0" w:color="auto"/>
            </w:tcBorders>
          </w:tcPr>
          <w:p w14:paraId="74DA31C7" w14:textId="77777777" w:rsidR="00411939" w:rsidRPr="00D35E85" w:rsidRDefault="00411939">
            <w:pPr>
              <w:ind w:left="360" w:right="200"/>
              <w:jc w:val="both"/>
              <w:rPr>
                <w:rFonts w:ascii="Arial" w:hAnsi="Arial"/>
                <w:sz w:val="16"/>
              </w:rPr>
            </w:pPr>
            <w:r w:rsidRPr="00D35E85">
              <w:rPr>
                <w:rFonts w:ascii="Arial" w:hAnsi="Arial"/>
                <w:sz w:val="16"/>
              </w:rPr>
              <w:t xml:space="preserve">a. </w:t>
            </w:r>
            <w:r w:rsidRPr="00D35E85">
              <w:rPr>
                <w:rFonts w:ascii="Arial" w:hAnsi="Arial"/>
                <w:i/>
                <w:sz w:val="16"/>
              </w:rPr>
              <w:t xml:space="preserve">Northwest Airline, Inc. v. Aeroservice, Inc., </w:t>
            </w:r>
            <w:r w:rsidRPr="00D35E85">
              <w:rPr>
                <w:rFonts w:ascii="Arial" w:hAnsi="Arial"/>
                <w:sz w:val="16"/>
              </w:rPr>
              <w:t>168 F.Supp.2d 1052 (D.Minn. 2001).</w:t>
            </w:r>
          </w:p>
        </w:tc>
      </w:tr>
      <w:tr w:rsidR="00411939" w:rsidRPr="009733ED" w14:paraId="734F88CF" w14:textId="77777777">
        <w:tc>
          <w:tcPr>
            <w:tcW w:w="10440" w:type="dxa"/>
            <w:tcBorders>
              <w:top w:val="nil"/>
              <w:left w:val="single" w:sz="12" w:space="0" w:color="auto"/>
              <w:bottom w:val="single" w:sz="12" w:space="0" w:color="auto"/>
              <w:right w:val="single" w:sz="12" w:space="0" w:color="auto"/>
            </w:tcBorders>
          </w:tcPr>
          <w:p w14:paraId="3849690A" w14:textId="77777777" w:rsidR="00411939" w:rsidRPr="009733ED" w:rsidRDefault="00411939">
            <w:pPr>
              <w:ind w:left="360" w:right="200"/>
              <w:jc w:val="center"/>
              <w:rPr>
                <w:rFonts w:ascii="Arial" w:hAnsi="Arial"/>
                <w:b/>
                <w:sz w:val="20"/>
              </w:rPr>
            </w:pPr>
          </w:p>
        </w:tc>
      </w:tr>
    </w:tbl>
    <w:p w14:paraId="4D4067C8" w14:textId="77777777" w:rsidR="00411939" w:rsidRPr="00D35E85" w:rsidRDefault="00411939">
      <w:pPr>
        <w:pStyle w:val="EndnoteText"/>
        <w:rPr>
          <w:rFonts w:ascii="Arial" w:hAnsi="Arial"/>
        </w:rPr>
      </w:pPr>
    </w:p>
    <w:p w14:paraId="3ADA43CA" w14:textId="5649AFB6" w:rsidR="00411939" w:rsidRPr="00D35E85" w:rsidRDefault="000348D2" w:rsidP="000348D2">
      <w:pPr>
        <w:ind w:left="2070" w:hanging="440"/>
        <w:jc w:val="both"/>
        <w:rPr>
          <w:rFonts w:ascii="Arial" w:hAnsi="Arial"/>
          <w:b/>
          <w:sz w:val="20"/>
        </w:rPr>
      </w:pPr>
      <w:r>
        <w:rPr>
          <w:rFonts w:ascii="Arial" w:hAnsi="Arial"/>
          <w:b/>
          <w:sz w:val="20"/>
        </w:rPr>
        <w:t>d</w:t>
      </w:r>
      <w:r w:rsidR="00411939" w:rsidRPr="00D35E85">
        <w:rPr>
          <w:rFonts w:ascii="Arial" w:hAnsi="Arial"/>
          <w:b/>
          <w:sz w:val="20"/>
        </w:rPr>
        <w:t>.</w:t>
      </w:r>
      <w:r w:rsidR="00411939" w:rsidRPr="00D35E85">
        <w:rPr>
          <w:rFonts w:ascii="Arial" w:hAnsi="Arial"/>
          <w:b/>
          <w:sz w:val="20"/>
        </w:rPr>
        <w:tab/>
        <w:t>Revocation of Acceptance</w:t>
      </w:r>
    </w:p>
    <w:p w14:paraId="626777F2" w14:textId="77777777" w:rsidR="00411939" w:rsidRPr="00D35E85" w:rsidRDefault="00411939" w:rsidP="000348D2">
      <w:pPr>
        <w:ind w:left="2070" w:hanging="440"/>
        <w:jc w:val="both"/>
        <w:rPr>
          <w:rFonts w:ascii="Arial" w:hAnsi="Arial"/>
          <w:sz w:val="20"/>
        </w:rPr>
      </w:pPr>
      <w:r w:rsidRPr="00D35E85">
        <w:rPr>
          <w:rFonts w:ascii="Arial" w:hAnsi="Arial"/>
          <w:sz w:val="20"/>
        </w:rPr>
        <w:tab/>
        <w:t>Acceptance can be revoked if a nonconformity substantially impairs the value and—</w:t>
      </w:r>
    </w:p>
    <w:p w14:paraId="36715768" w14:textId="77777777" w:rsidR="00411939" w:rsidRPr="00D35E85" w:rsidRDefault="00411939" w:rsidP="000348D2">
      <w:pPr>
        <w:ind w:left="2520" w:hanging="440"/>
        <w:jc w:val="both"/>
        <w:rPr>
          <w:rFonts w:ascii="Arial" w:hAnsi="Arial"/>
          <w:sz w:val="12"/>
        </w:rPr>
      </w:pPr>
    </w:p>
    <w:p w14:paraId="3532F81D" w14:textId="77777777" w:rsidR="00411939" w:rsidRPr="00D35E85" w:rsidRDefault="00411939" w:rsidP="000348D2">
      <w:pPr>
        <w:ind w:left="2520" w:hanging="440"/>
        <w:jc w:val="both"/>
        <w:rPr>
          <w:rFonts w:ascii="Arial" w:hAnsi="Arial"/>
          <w:sz w:val="20"/>
        </w:rPr>
      </w:pPr>
      <w:r w:rsidRPr="00D35E85">
        <w:rPr>
          <w:rFonts w:ascii="Arial" w:hAnsi="Arial"/>
          <w:sz w:val="20"/>
        </w:rPr>
        <w:t>•</w:t>
      </w:r>
      <w:r w:rsidRPr="00D35E85">
        <w:rPr>
          <w:rFonts w:ascii="Arial" w:hAnsi="Arial"/>
          <w:sz w:val="20"/>
        </w:rPr>
        <w:tab/>
        <w:t>Ac</w:t>
      </w:r>
      <w:r w:rsidRPr="00D35E85">
        <w:rPr>
          <w:rFonts w:ascii="Arial" w:hAnsi="Arial"/>
          <w:sz w:val="20"/>
        </w:rPr>
        <w:softHyphen/>
        <w:t>ceptance was based on a reasonable assumption that the nonconformity would be cured, and it has not been cured within a reasonable period of time [UCC 2–608(1)(a), 2A–517(1)(a)].</w:t>
      </w:r>
    </w:p>
    <w:p w14:paraId="0080E07B" w14:textId="77777777" w:rsidR="002B3745" w:rsidRPr="00D35E85" w:rsidRDefault="002B3745" w:rsidP="000348D2">
      <w:pPr>
        <w:ind w:left="2520" w:hanging="440"/>
        <w:jc w:val="both"/>
        <w:rPr>
          <w:rFonts w:ascii="Arial" w:hAnsi="Arial"/>
          <w:sz w:val="12"/>
        </w:rPr>
      </w:pPr>
    </w:p>
    <w:p w14:paraId="6B701BB8" w14:textId="77777777" w:rsidR="00411939" w:rsidRPr="00D35E85" w:rsidRDefault="00411939" w:rsidP="000348D2">
      <w:pPr>
        <w:ind w:left="2520" w:hanging="440"/>
        <w:jc w:val="both"/>
        <w:rPr>
          <w:rFonts w:ascii="Arial" w:hAnsi="Arial"/>
          <w:sz w:val="20"/>
        </w:rPr>
      </w:pPr>
      <w:r w:rsidRPr="00D35E85">
        <w:rPr>
          <w:rFonts w:ascii="Arial" w:hAnsi="Arial"/>
          <w:sz w:val="20"/>
        </w:rPr>
        <w:lastRenderedPageBreak/>
        <w:t>•</w:t>
      </w:r>
      <w:r w:rsidRPr="00D35E85">
        <w:rPr>
          <w:rFonts w:ascii="Arial" w:hAnsi="Arial"/>
          <w:sz w:val="20"/>
        </w:rPr>
        <w:tab/>
      </w:r>
      <w:proofErr w:type="gramStart"/>
      <w:r w:rsidRPr="00D35E85">
        <w:rPr>
          <w:rFonts w:ascii="Arial" w:hAnsi="Arial"/>
          <w:sz w:val="20"/>
        </w:rPr>
        <w:t>The</w:t>
      </w:r>
      <w:proofErr w:type="gramEnd"/>
      <w:r w:rsidRPr="00D35E85">
        <w:rPr>
          <w:rFonts w:ascii="Arial" w:hAnsi="Arial"/>
          <w:sz w:val="20"/>
        </w:rPr>
        <w:t xml:space="preserve"> buyer or lessee did not discover the nonconformity before accep</w:t>
      </w:r>
      <w:r w:rsidRPr="00D35E85">
        <w:rPr>
          <w:rFonts w:ascii="Arial" w:hAnsi="Arial"/>
          <w:sz w:val="20"/>
        </w:rPr>
        <w:softHyphen/>
        <w:t>tance, because it was difficult or because assurances made by the seller or lessor that the goods conformed kept the buyer or lessee from inspecting [UCC 2–608(1)(b), 2A–517(1)(b)].</w:t>
      </w:r>
    </w:p>
    <w:p w14:paraId="6B308202" w14:textId="77777777" w:rsidR="002B3745" w:rsidRPr="00D35E85" w:rsidRDefault="002B3745" w:rsidP="000348D2">
      <w:pPr>
        <w:ind w:left="2520" w:hanging="440"/>
        <w:jc w:val="both"/>
        <w:rPr>
          <w:rFonts w:ascii="Arial" w:hAnsi="Arial"/>
          <w:sz w:val="12"/>
        </w:rPr>
      </w:pPr>
    </w:p>
    <w:p w14:paraId="3E7BE72E" w14:textId="77777777" w:rsidR="00411939" w:rsidRPr="00D35E85" w:rsidRDefault="00411939" w:rsidP="000348D2">
      <w:pPr>
        <w:pStyle w:val="BodyTextIndent3"/>
        <w:suppressLineNumbers w:val="0"/>
        <w:tabs>
          <w:tab w:val="left" w:pos="1620"/>
        </w:tabs>
        <w:ind w:left="2070"/>
        <w:rPr>
          <w:rFonts w:ascii="Arial" w:hAnsi="Arial"/>
        </w:rPr>
      </w:pPr>
      <w:r w:rsidRPr="00D35E85">
        <w:rPr>
          <w:rFonts w:ascii="Arial" w:hAnsi="Arial"/>
        </w:rPr>
        <w:tab/>
        <w:t>The seller or lessor must be notified within a reasonable time after the nonconformity is or should have been discovered and before the goods have undergone any substantial change not caused by their own defects [UCC 2–608(2), 2A–517(4)].</w:t>
      </w:r>
    </w:p>
    <w:p w14:paraId="48584F67" w14:textId="77777777" w:rsidR="005C72D7" w:rsidRPr="00D35E85" w:rsidRDefault="005C72D7" w:rsidP="005C72D7">
      <w:pPr>
        <w:jc w:val="both"/>
        <w:rPr>
          <w:rFonts w:ascii="Arial" w:hAnsi="Arial"/>
          <w:b/>
          <w:smallCaps/>
          <w:sz w:val="16"/>
        </w:rPr>
      </w:pPr>
    </w:p>
    <w:tbl>
      <w:tblPr>
        <w:tblW w:w="10440" w:type="dxa"/>
        <w:tblLayout w:type="fixed"/>
        <w:tblCellMar>
          <w:left w:w="80" w:type="dxa"/>
          <w:right w:w="80" w:type="dxa"/>
        </w:tblCellMar>
        <w:tblLook w:val="0000" w:firstRow="0" w:lastRow="0" w:firstColumn="0" w:lastColumn="0" w:noHBand="0" w:noVBand="0"/>
      </w:tblPr>
      <w:tblGrid>
        <w:gridCol w:w="10440"/>
      </w:tblGrid>
      <w:tr w:rsidR="005C72D7" w:rsidRPr="00866553" w14:paraId="17FEC019" w14:textId="77777777" w:rsidTr="00BB2888">
        <w:tc>
          <w:tcPr>
            <w:tcW w:w="10440" w:type="dxa"/>
            <w:tcBorders>
              <w:top w:val="single" w:sz="12" w:space="0" w:color="auto"/>
              <w:left w:val="single" w:sz="12" w:space="0" w:color="auto"/>
              <w:bottom w:val="nil"/>
              <w:right w:val="single" w:sz="12" w:space="0" w:color="auto"/>
            </w:tcBorders>
          </w:tcPr>
          <w:p w14:paraId="7EEAFD27" w14:textId="77777777" w:rsidR="005C72D7" w:rsidRPr="00D35E85" w:rsidRDefault="005C72D7" w:rsidP="00BB2888">
            <w:pPr>
              <w:pStyle w:val="CaseSyn"/>
              <w:spacing w:line="240" w:lineRule="auto"/>
              <w:rPr>
                <w:rFonts w:ascii="Arial" w:hAnsi="Arial"/>
                <w:sz w:val="16"/>
              </w:rPr>
            </w:pPr>
          </w:p>
        </w:tc>
      </w:tr>
      <w:tr w:rsidR="005C72D7" w:rsidRPr="00866553" w14:paraId="0FD73B11" w14:textId="77777777" w:rsidTr="00BB2888">
        <w:tc>
          <w:tcPr>
            <w:tcW w:w="10440" w:type="dxa"/>
            <w:tcBorders>
              <w:left w:val="single" w:sz="12" w:space="0" w:color="auto"/>
              <w:right w:val="single" w:sz="12" w:space="0" w:color="auto"/>
            </w:tcBorders>
          </w:tcPr>
          <w:p w14:paraId="231C4D89" w14:textId="77777777" w:rsidR="005C72D7" w:rsidRPr="00D35E85" w:rsidRDefault="005C72D7" w:rsidP="009939EC">
            <w:pPr>
              <w:pStyle w:val="Heading3"/>
              <w:ind w:right="200"/>
              <w:jc w:val="center"/>
              <w:rPr>
                <w:rFonts w:ascii="Arial" w:hAnsi="Arial"/>
                <w:smallCaps/>
                <w:sz w:val="20"/>
              </w:rPr>
            </w:pPr>
            <w:r w:rsidRPr="00D35E85">
              <w:rPr>
                <w:rFonts w:ascii="Arial" w:hAnsi="Arial"/>
                <w:smallCaps/>
                <w:sz w:val="20"/>
              </w:rPr>
              <w:t>Enhancing Your Lecture—</w:t>
            </w:r>
          </w:p>
        </w:tc>
      </w:tr>
      <w:tr w:rsidR="005C72D7" w:rsidRPr="00866553" w14:paraId="1067B964" w14:textId="77777777" w:rsidTr="00BB2888">
        <w:tc>
          <w:tcPr>
            <w:tcW w:w="10440" w:type="dxa"/>
            <w:tcBorders>
              <w:top w:val="nil"/>
              <w:left w:val="single" w:sz="12" w:space="0" w:color="auto"/>
              <w:bottom w:val="nil"/>
              <w:right w:val="single" w:sz="12" w:space="0" w:color="auto"/>
            </w:tcBorders>
          </w:tcPr>
          <w:p w14:paraId="4F01BACA" w14:textId="77777777" w:rsidR="005C72D7" w:rsidRPr="00D35E85" w:rsidRDefault="005C72D7" w:rsidP="00BB2888">
            <w:pPr>
              <w:ind w:left="360" w:right="200"/>
              <w:jc w:val="center"/>
              <w:rPr>
                <w:rFonts w:ascii="Arial" w:hAnsi="Arial"/>
                <w:sz w:val="12"/>
              </w:rPr>
            </w:pPr>
          </w:p>
        </w:tc>
      </w:tr>
      <w:tr w:rsidR="005C72D7" w:rsidRPr="00866553" w14:paraId="0F97DDB7" w14:textId="77777777" w:rsidTr="00BB2888">
        <w:tc>
          <w:tcPr>
            <w:tcW w:w="10440" w:type="dxa"/>
            <w:tcBorders>
              <w:top w:val="nil"/>
              <w:left w:val="single" w:sz="12" w:space="0" w:color="auto"/>
              <w:bottom w:val="nil"/>
              <w:right w:val="single" w:sz="12" w:space="0" w:color="auto"/>
            </w:tcBorders>
          </w:tcPr>
          <w:p w14:paraId="763FFB48" w14:textId="77777777" w:rsidR="005C72D7" w:rsidRPr="009939EC" w:rsidRDefault="005C72D7" w:rsidP="0061494C">
            <w:pPr>
              <w:pStyle w:val="Heading3"/>
              <w:tabs>
                <w:tab w:val="left" w:pos="3690"/>
                <w:tab w:val="left" w:pos="8730"/>
              </w:tabs>
              <w:ind w:right="200" w:firstLine="10"/>
              <w:jc w:val="both"/>
              <w:rPr>
                <w:b w:val="0"/>
              </w:rPr>
            </w:pPr>
            <w:r w:rsidRPr="009939EC">
              <w:rPr>
                <w:rFonts w:ascii="Zapf Dingbats" w:hAnsi="Zapf Dingbats"/>
                <w:b w:val="0"/>
                <w:sz w:val="48"/>
              </w:rPr>
              <w:t></w:t>
            </w:r>
            <w:r w:rsidRPr="009939EC">
              <w:rPr>
                <w:rFonts w:ascii="Zapf Dingbats" w:hAnsi="Zapf Dingbats"/>
                <w:b w:val="0"/>
                <w:sz w:val="48"/>
              </w:rPr>
              <w:t></w:t>
            </w:r>
            <w:r w:rsidRPr="009939EC">
              <w:rPr>
                <w:rFonts w:ascii="Zapf Dingbats" w:hAnsi="Zapf Dingbats"/>
                <w:b w:val="0"/>
                <w:sz w:val="48"/>
              </w:rPr>
              <w:t></w:t>
            </w:r>
            <w:r w:rsidRPr="009939EC">
              <w:rPr>
                <w:rFonts w:ascii="Zapf Dingbats" w:hAnsi="Zapf Dingbats"/>
                <w:b w:val="0"/>
                <w:sz w:val="48"/>
              </w:rPr>
              <w:t></w:t>
            </w:r>
            <w:r w:rsidRPr="009939EC">
              <w:rPr>
                <w:b w:val="0"/>
              </w:rPr>
              <w:tab/>
            </w:r>
            <w:r w:rsidRPr="00D35E85">
              <w:rPr>
                <w:rFonts w:ascii="Arial" w:hAnsi="Arial"/>
                <w:smallCaps/>
                <w:sz w:val="28"/>
              </w:rPr>
              <w:t>The CISG’s Approach to</w:t>
            </w:r>
          </w:p>
        </w:tc>
      </w:tr>
      <w:tr w:rsidR="005C72D7" w:rsidRPr="00866553" w14:paraId="2B6B6032" w14:textId="77777777" w:rsidTr="00BB2888">
        <w:tc>
          <w:tcPr>
            <w:tcW w:w="10440" w:type="dxa"/>
            <w:tcBorders>
              <w:top w:val="nil"/>
              <w:left w:val="single" w:sz="12" w:space="0" w:color="auto"/>
              <w:bottom w:val="nil"/>
              <w:right w:val="single" w:sz="12" w:space="0" w:color="auto"/>
            </w:tcBorders>
          </w:tcPr>
          <w:p w14:paraId="50215FF7" w14:textId="77777777" w:rsidR="005C72D7" w:rsidRPr="009939EC" w:rsidRDefault="005C72D7" w:rsidP="0061494C">
            <w:pPr>
              <w:pStyle w:val="Heading3"/>
              <w:tabs>
                <w:tab w:val="left" w:pos="3510"/>
                <w:tab w:val="left" w:pos="8730"/>
              </w:tabs>
              <w:ind w:firstLine="10"/>
              <w:rPr>
                <w:b w:val="0"/>
              </w:rPr>
            </w:pPr>
            <w:r w:rsidRPr="009939EC">
              <w:rPr>
                <w:b w:val="0"/>
              </w:rPr>
              <w:tab/>
            </w:r>
            <w:r w:rsidRPr="00D35E85">
              <w:rPr>
                <w:rFonts w:ascii="Arial" w:hAnsi="Arial"/>
                <w:smallCaps/>
                <w:sz w:val="28"/>
              </w:rPr>
              <w:t>Revocation of Acceptance</w:t>
            </w:r>
            <w:r w:rsidRPr="009939EC">
              <w:rPr>
                <w:b w:val="0"/>
              </w:rPr>
              <w:tab/>
            </w:r>
            <w:r w:rsidRPr="009939EC">
              <w:rPr>
                <w:rFonts w:ascii="Zapf Dingbats" w:hAnsi="Zapf Dingbats"/>
                <w:b w:val="0"/>
                <w:sz w:val="48"/>
              </w:rPr>
              <w:t></w:t>
            </w:r>
            <w:r w:rsidRPr="009939EC">
              <w:rPr>
                <w:rFonts w:ascii="Zapf Dingbats" w:hAnsi="Zapf Dingbats"/>
                <w:b w:val="0"/>
                <w:sz w:val="48"/>
              </w:rPr>
              <w:t></w:t>
            </w:r>
            <w:r w:rsidRPr="009939EC">
              <w:rPr>
                <w:rFonts w:ascii="Zapf Dingbats" w:hAnsi="Zapf Dingbats"/>
                <w:b w:val="0"/>
                <w:sz w:val="48"/>
              </w:rPr>
              <w:t></w:t>
            </w:r>
            <w:r w:rsidRPr="009939EC">
              <w:rPr>
                <w:rFonts w:ascii="Zapf Dingbats" w:hAnsi="Zapf Dingbats"/>
                <w:b w:val="0"/>
                <w:sz w:val="48"/>
              </w:rPr>
              <w:t></w:t>
            </w:r>
            <w:r w:rsidRPr="009939EC">
              <w:rPr>
                <w:rFonts w:ascii="Zapf Dingbats" w:hAnsi="Zapf Dingbats"/>
                <w:b w:val="0"/>
                <w:sz w:val="48"/>
              </w:rPr>
              <w:t></w:t>
            </w:r>
          </w:p>
        </w:tc>
      </w:tr>
      <w:tr w:rsidR="005C72D7" w:rsidRPr="00866553" w14:paraId="72FD180D" w14:textId="77777777" w:rsidTr="00BB2888">
        <w:tc>
          <w:tcPr>
            <w:tcW w:w="10440" w:type="dxa"/>
            <w:tcBorders>
              <w:top w:val="nil"/>
              <w:left w:val="single" w:sz="12" w:space="0" w:color="auto"/>
              <w:bottom w:val="nil"/>
              <w:right w:val="single" w:sz="12" w:space="0" w:color="auto"/>
            </w:tcBorders>
          </w:tcPr>
          <w:p w14:paraId="5156335B" w14:textId="77777777" w:rsidR="005C72D7" w:rsidRPr="00D35E85" w:rsidRDefault="005C72D7" w:rsidP="00BB2888">
            <w:pPr>
              <w:ind w:left="360" w:right="200"/>
              <w:jc w:val="center"/>
              <w:rPr>
                <w:rFonts w:ascii="Arial" w:hAnsi="Arial"/>
                <w:sz w:val="16"/>
              </w:rPr>
            </w:pPr>
          </w:p>
        </w:tc>
      </w:tr>
      <w:tr w:rsidR="005C72D7" w:rsidRPr="00866553" w14:paraId="30F4AF20" w14:textId="77777777" w:rsidTr="00BB2888">
        <w:tc>
          <w:tcPr>
            <w:tcW w:w="10440" w:type="dxa"/>
            <w:tcBorders>
              <w:top w:val="nil"/>
              <w:left w:val="single" w:sz="12" w:space="0" w:color="auto"/>
              <w:bottom w:val="nil"/>
              <w:right w:val="single" w:sz="12" w:space="0" w:color="auto"/>
            </w:tcBorders>
          </w:tcPr>
          <w:p w14:paraId="72909D6F" w14:textId="77777777" w:rsidR="005C72D7" w:rsidRPr="00D35E85" w:rsidRDefault="005C72D7" w:rsidP="00BB2888">
            <w:pPr>
              <w:pStyle w:val="Boxtext"/>
              <w:spacing w:line="240" w:lineRule="auto"/>
              <w:rPr>
                <w:rFonts w:ascii="Arial" w:hAnsi="Arial"/>
              </w:rPr>
            </w:pPr>
            <w:r w:rsidRPr="00D35E85">
              <w:rPr>
                <w:rFonts w:ascii="Arial" w:hAnsi="Arial"/>
              </w:rPr>
              <w:tab/>
              <w:t>Under the UCC, a buyer or lessee who has accepted goods may be able to revoke acceptance un</w:t>
            </w:r>
            <w:r w:rsidRPr="00D35E85">
              <w:rPr>
                <w:rFonts w:ascii="Arial" w:hAnsi="Arial"/>
              </w:rPr>
              <w:softHyphen/>
              <w:t>der the circumstances just mentioned.  Provisions of the United Nations Convention on Contracts for the International Sale of Goods (CISG) similarly allow buyers to rescind their contracts after they have accepted the goods.</w:t>
            </w:r>
          </w:p>
        </w:tc>
      </w:tr>
      <w:tr w:rsidR="005C72D7" w:rsidRPr="009733ED" w14:paraId="32819F7E" w14:textId="77777777" w:rsidTr="00BB2888">
        <w:tc>
          <w:tcPr>
            <w:tcW w:w="10440" w:type="dxa"/>
            <w:tcBorders>
              <w:top w:val="nil"/>
              <w:left w:val="single" w:sz="12" w:space="0" w:color="auto"/>
              <w:bottom w:val="nil"/>
              <w:right w:val="single" w:sz="12" w:space="0" w:color="auto"/>
            </w:tcBorders>
          </w:tcPr>
          <w:p w14:paraId="35EF2595" w14:textId="77777777" w:rsidR="005C72D7" w:rsidRPr="009733ED" w:rsidRDefault="005C72D7" w:rsidP="00BB2888">
            <w:pPr>
              <w:ind w:left="360" w:right="200"/>
              <w:jc w:val="center"/>
              <w:rPr>
                <w:rFonts w:ascii="Arial" w:hAnsi="Arial"/>
                <w:sz w:val="16"/>
                <w:szCs w:val="16"/>
              </w:rPr>
            </w:pPr>
          </w:p>
        </w:tc>
      </w:tr>
      <w:tr w:rsidR="005C72D7" w:rsidRPr="00866553" w14:paraId="26EC5AD4" w14:textId="77777777" w:rsidTr="00BB2888">
        <w:tc>
          <w:tcPr>
            <w:tcW w:w="10440" w:type="dxa"/>
            <w:tcBorders>
              <w:top w:val="nil"/>
              <w:left w:val="single" w:sz="12" w:space="0" w:color="auto"/>
              <w:bottom w:val="nil"/>
              <w:right w:val="single" w:sz="12" w:space="0" w:color="auto"/>
            </w:tcBorders>
          </w:tcPr>
          <w:p w14:paraId="31D080DD" w14:textId="77777777" w:rsidR="005C72D7" w:rsidRPr="00D35E85" w:rsidRDefault="005C72D7" w:rsidP="00BB2888">
            <w:pPr>
              <w:pStyle w:val="Boxtext"/>
              <w:tabs>
                <w:tab w:val="left" w:pos="720"/>
              </w:tabs>
              <w:spacing w:line="240" w:lineRule="auto"/>
              <w:rPr>
                <w:rFonts w:ascii="Arial" w:hAnsi="Arial"/>
              </w:rPr>
            </w:pPr>
            <w:r w:rsidRPr="00D35E85">
              <w:rPr>
                <w:rFonts w:ascii="Arial" w:hAnsi="Arial"/>
              </w:rPr>
              <w:tab/>
              <w:t xml:space="preserve">The CISG, however, takes a somewhat different—and more direct—approach to the problem than the UCC does.  In the same circumstances that permit a buyer to revoke acceptance under the UCC, under the CISG the buyer can simply declare that the seller has </w:t>
            </w:r>
            <w:r w:rsidRPr="00D35E85">
              <w:rPr>
                <w:rFonts w:ascii="Arial" w:hAnsi="Arial"/>
                <w:i/>
              </w:rPr>
              <w:t>fundamentally</w:t>
            </w:r>
            <w:r w:rsidRPr="00D35E85">
              <w:rPr>
                <w:rFonts w:ascii="Arial" w:hAnsi="Arial"/>
              </w:rPr>
              <w:t xml:space="preserve"> breached the contract and proceed to sue the seller for the breach. Article 25 of the CISG states that a “breach of contract committed by one of the parties is fundamental if it results in such detriment to the other party as substantially to deprive him [or her] of what he [or she] is entitled to expect under the contract.”</w:t>
            </w:r>
          </w:p>
        </w:tc>
      </w:tr>
      <w:tr w:rsidR="005C72D7" w:rsidRPr="001F632F" w14:paraId="4C82C2C0" w14:textId="77777777" w:rsidTr="00BB2888">
        <w:tc>
          <w:tcPr>
            <w:tcW w:w="10440" w:type="dxa"/>
            <w:tcBorders>
              <w:top w:val="nil"/>
              <w:left w:val="single" w:sz="12" w:space="0" w:color="auto"/>
              <w:bottom w:val="nil"/>
              <w:right w:val="single" w:sz="12" w:space="0" w:color="auto"/>
            </w:tcBorders>
          </w:tcPr>
          <w:p w14:paraId="546547DD" w14:textId="77777777" w:rsidR="005C72D7" w:rsidRPr="001F632F" w:rsidRDefault="005C72D7" w:rsidP="00BB2888">
            <w:pPr>
              <w:ind w:left="360" w:right="200"/>
              <w:jc w:val="center"/>
              <w:rPr>
                <w:rFonts w:ascii="Arial" w:hAnsi="Arial"/>
                <w:sz w:val="16"/>
                <w:szCs w:val="16"/>
              </w:rPr>
            </w:pPr>
          </w:p>
        </w:tc>
      </w:tr>
      <w:tr w:rsidR="005C72D7" w:rsidRPr="00866553" w14:paraId="000E4F8D" w14:textId="77777777" w:rsidTr="00BB2888">
        <w:tc>
          <w:tcPr>
            <w:tcW w:w="10440" w:type="dxa"/>
            <w:tcBorders>
              <w:top w:val="nil"/>
              <w:left w:val="single" w:sz="12" w:space="0" w:color="auto"/>
              <w:bottom w:val="nil"/>
              <w:right w:val="single" w:sz="12" w:space="0" w:color="auto"/>
            </w:tcBorders>
          </w:tcPr>
          <w:p w14:paraId="4F7614F1" w14:textId="77777777" w:rsidR="005C72D7" w:rsidRPr="00D35E85" w:rsidRDefault="005C72D7" w:rsidP="00BB2888">
            <w:pPr>
              <w:pStyle w:val="Heading6"/>
              <w:rPr>
                <w:rFonts w:ascii="Arial" w:hAnsi="Arial"/>
                <w:sz w:val="20"/>
              </w:rPr>
            </w:pPr>
            <w:r w:rsidRPr="00D35E85">
              <w:rPr>
                <w:rFonts w:ascii="Arial" w:hAnsi="Arial"/>
                <w:sz w:val="20"/>
              </w:rPr>
              <w:t>For Critical Analysis</w:t>
            </w:r>
          </w:p>
        </w:tc>
      </w:tr>
      <w:tr w:rsidR="005C72D7" w:rsidRPr="001F632F" w14:paraId="067346FC" w14:textId="77777777" w:rsidTr="00BB2888">
        <w:tc>
          <w:tcPr>
            <w:tcW w:w="10440" w:type="dxa"/>
            <w:tcBorders>
              <w:top w:val="nil"/>
              <w:left w:val="single" w:sz="12" w:space="0" w:color="auto"/>
              <w:bottom w:val="nil"/>
              <w:right w:val="single" w:sz="12" w:space="0" w:color="auto"/>
            </w:tcBorders>
          </w:tcPr>
          <w:p w14:paraId="400E7A36" w14:textId="77777777" w:rsidR="005C72D7" w:rsidRPr="001F632F" w:rsidRDefault="005C72D7" w:rsidP="00BB2888">
            <w:pPr>
              <w:ind w:left="360" w:right="200"/>
              <w:jc w:val="center"/>
              <w:rPr>
                <w:rFonts w:ascii="Arial" w:hAnsi="Arial"/>
                <w:sz w:val="16"/>
                <w:szCs w:val="16"/>
              </w:rPr>
            </w:pPr>
          </w:p>
        </w:tc>
      </w:tr>
      <w:tr w:rsidR="005C72D7" w:rsidRPr="00866553" w14:paraId="5D657E0F" w14:textId="77777777" w:rsidTr="00BB2888">
        <w:tc>
          <w:tcPr>
            <w:tcW w:w="10440" w:type="dxa"/>
            <w:tcBorders>
              <w:top w:val="nil"/>
              <w:left w:val="single" w:sz="12" w:space="0" w:color="auto"/>
              <w:bottom w:val="nil"/>
              <w:right w:val="single" w:sz="12" w:space="0" w:color="auto"/>
            </w:tcBorders>
          </w:tcPr>
          <w:p w14:paraId="0F76D8BD" w14:textId="77777777" w:rsidR="005C72D7" w:rsidRPr="00D35E85" w:rsidRDefault="005C72D7" w:rsidP="00BB2888">
            <w:pPr>
              <w:pStyle w:val="Boxtext"/>
              <w:tabs>
                <w:tab w:val="left" w:pos="720"/>
              </w:tabs>
              <w:spacing w:line="240" w:lineRule="auto"/>
              <w:rPr>
                <w:rFonts w:ascii="Arial" w:hAnsi="Arial"/>
                <w:b/>
              </w:rPr>
            </w:pPr>
            <w:r w:rsidRPr="00D35E85">
              <w:rPr>
                <w:rFonts w:ascii="Arial" w:hAnsi="Arial"/>
                <w:b/>
              </w:rPr>
              <w:tab/>
            </w:r>
            <w:r w:rsidRPr="00D35E85">
              <w:rPr>
                <w:rFonts w:ascii="Arial" w:hAnsi="Arial"/>
                <w:b/>
                <w:i/>
              </w:rPr>
              <w:t>What is the essential difference between revoking acceptance and bringing a suit for breach of contract?</w:t>
            </w:r>
          </w:p>
        </w:tc>
      </w:tr>
      <w:tr w:rsidR="005C72D7" w:rsidRPr="001F632F" w14:paraId="757B0376" w14:textId="77777777" w:rsidTr="00BB2888">
        <w:tc>
          <w:tcPr>
            <w:tcW w:w="10440" w:type="dxa"/>
            <w:tcBorders>
              <w:top w:val="nil"/>
              <w:left w:val="single" w:sz="12" w:space="0" w:color="auto"/>
              <w:bottom w:val="single" w:sz="12" w:space="0" w:color="auto"/>
              <w:right w:val="single" w:sz="12" w:space="0" w:color="auto"/>
            </w:tcBorders>
          </w:tcPr>
          <w:p w14:paraId="19A1F685" w14:textId="77777777" w:rsidR="005C72D7" w:rsidRPr="001F632F" w:rsidRDefault="005C72D7" w:rsidP="00BB2888">
            <w:pPr>
              <w:ind w:left="360" w:right="200"/>
              <w:jc w:val="center"/>
              <w:rPr>
                <w:rFonts w:ascii="Arial" w:hAnsi="Arial"/>
                <w:b/>
                <w:sz w:val="20"/>
              </w:rPr>
            </w:pPr>
          </w:p>
        </w:tc>
      </w:tr>
    </w:tbl>
    <w:p w14:paraId="0B40BA16" w14:textId="77777777" w:rsidR="005C72D7" w:rsidRPr="00D35E85" w:rsidRDefault="005C72D7" w:rsidP="005C72D7">
      <w:pPr>
        <w:jc w:val="both"/>
        <w:rPr>
          <w:rFonts w:ascii="Arial" w:hAnsi="Arial"/>
          <w:b/>
          <w:smallCaps/>
          <w:sz w:val="20"/>
        </w:rPr>
      </w:pPr>
    </w:p>
    <w:p w14:paraId="409F6B51" w14:textId="39E1F236" w:rsidR="00411939" w:rsidRPr="00D35E85" w:rsidRDefault="00B40026" w:rsidP="00B40026">
      <w:pPr>
        <w:ind w:left="2070" w:hanging="440"/>
        <w:jc w:val="both"/>
        <w:rPr>
          <w:rFonts w:ascii="Arial" w:hAnsi="Arial"/>
          <w:b/>
          <w:sz w:val="20"/>
        </w:rPr>
      </w:pPr>
      <w:r>
        <w:rPr>
          <w:rFonts w:ascii="Arial" w:hAnsi="Arial"/>
          <w:b/>
          <w:sz w:val="20"/>
        </w:rPr>
        <w:t>e</w:t>
      </w:r>
      <w:r w:rsidR="00411939" w:rsidRPr="00D35E85">
        <w:rPr>
          <w:rFonts w:ascii="Arial" w:hAnsi="Arial"/>
          <w:b/>
          <w:sz w:val="20"/>
        </w:rPr>
        <w:t>.</w:t>
      </w:r>
      <w:r w:rsidR="00411939" w:rsidRPr="00D35E85">
        <w:rPr>
          <w:rFonts w:ascii="Arial" w:hAnsi="Arial"/>
          <w:b/>
          <w:sz w:val="20"/>
        </w:rPr>
        <w:tab/>
        <w:t>The Right to Recover Damages for Accepted Goods</w:t>
      </w:r>
    </w:p>
    <w:p w14:paraId="3EE4CD34" w14:textId="77777777" w:rsidR="00411939" w:rsidRPr="00D35E85" w:rsidRDefault="00411939" w:rsidP="00B40026">
      <w:pPr>
        <w:ind w:left="2070" w:hanging="440"/>
        <w:jc w:val="both"/>
        <w:rPr>
          <w:rFonts w:ascii="Arial" w:hAnsi="Arial"/>
          <w:sz w:val="20"/>
        </w:rPr>
      </w:pPr>
      <w:r w:rsidRPr="00D35E85">
        <w:rPr>
          <w:rFonts w:ascii="Arial" w:hAnsi="Arial"/>
          <w:b/>
          <w:sz w:val="20"/>
        </w:rPr>
        <w:tab/>
      </w:r>
      <w:r w:rsidRPr="00D35E85">
        <w:rPr>
          <w:rFonts w:ascii="Arial" w:hAnsi="Arial"/>
          <w:sz w:val="20"/>
        </w:rPr>
        <w:t xml:space="preserve">A buyer or lessee may keep nonconforming goods and recover </w:t>
      </w:r>
      <w:proofErr w:type="gramStart"/>
      <w:r w:rsidRPr="00D35E85">
        <w:rPr>
          <w:rFonts w:ascii="Arial" w:hAnsi="Arial"/>
          <w:sz w:val="20"/>
        </w:rPr>
        <w:t>damages,</w:t>
      </w:r>
      <w:proofErr w:type="gramEnd"/>
      <w:r w:rsidRPr="00D35E85">
        <w:rPr>
          <w:rFonts w:ascii="Arial" w:hAnsi="Arial"/>
          <w:sz w:val="20"/>
        </w:rPr>
        <w:t xml:space="preserve"> if the seller or les</w:t>
      </w:r>
      <w:r w:rsidRPr="00D35E85">
        <w:rPr>
          <w:rFonts w:ascii="Arial" w:hAnsi="Arial"/>
          <w:sz w:val="20"/>
        </w:rPr>
        <w:softHyphen/>
        <w:t>sor is notified within a reasonable time after the defect was or should have been discovered (or within the time specified in their contract) [UCC 2–607(3), 2A–516(3)].  The measure of damages is the difference between the value of the goods as accepted and their value if they had been delivered as promised [UCC 2–714(2), 2A–519(4)].</w:t>
      </w:r>
    </w:p>
    <w:p w14:paraId="6AA1285E" w14:textId="77777777" w:rsidR="00411939" w:rsidRPr="00D35E85" w:rsidRDefault="00411939">
      <w:pPr>
        <w:pStyle w:val="FootnoteText"/>
        <w:rPr>
          <w:rFonts w:ascii="Arial" w:hAnsi="Arial"/>
        </w:rPr>
      </w:pPr>
    </w:p>
    <w:tbl>
      <w:tblPr>
        <w:tblW w:w="0" w:type="auto"/>
        <w:tblLayout w:type="fixed"/>
        <w:tblCellMar>
          <w:left w:w="80" w:type="dxa"/>
          <w:right w:w="80" w:type="dxa"/>
        </w:tblCellMar>
        <w:tblLook w:val="0000" w:firstRow="0" w:lastRow="0" w:firstColumn="0" w:lastColumn="0" w:noHBand="0" w:noVBand="0"/>
      </w:tblPr>
      <w:tblGrid>
        <w:gridCol w:w="10440"/>
      </w:tblGrid>
      <w:tr w:rsidR="00411939" w:rsidRPr="00083D3F" w14:paraId="6402650B" w14:textId="77777777">
        <w:tc>
          <w:tcPr>
            <w:tcW w:w="10440" w:type="dxa"/>
            <w:tcBorders>
              <w:top w:val="single" w:sz="6" w:space="0" w:color="auto"/>
              <w:left w:val="single" w:sz="6" w:space="0" w:color="auto"/>
              <w:right w:val="single" w:sz="6" w:space="0" w:color="auto"/>
            </w:tcBorders>
          </w:tcPr>
          <w:p w14:paraId="43968E3E" w14:textId="77777777" w:rsidR="00411939" w:rsidRPr="00D35E85" w:rsidRDefault="00411939">
            <w:pPr>
              <w:suppressLineNumbers/>
              <w:ind w:left="360" w:right="200"/>
              <w:jc w:val="center"/>
              <w:rPr>
                <w:rFonts w:ascii="Arial" w:hAnsi="Arial"/>
                <w:b/>
                <w:smallCaps/>
                <w:sz w:val="16"/>
              </w:rPr>
            </w:pPr>
          </w:p>
          <w:p w14:paraId="01DBB02D" w14:textId="77777777" w:rsidR="00411939" w:rsidRPr="00D35E85" w:rsidRDefault="00411939">
            <w:pPr>
              <w:suppressLineNumbers/>
              <w:ind w:left="360" w:right="200"/>
              <w:jc w:val="center"/>
              <w:rPr>
                <w:rFonts w:ascii="Arial" w:hAnsi="Arial"/>
                <w:b/>
                <w:smallCaps/>
                <w:sz w:val="20"/>
              </w:rPr>
            </w:pPr>
            <w:r w:rsidRPr="00D35E85">
              <w:rPr>
                <w:rFonts w:ascii="Arial" w:hAnsi="Arial"/>
                <w:b/>
                <w:smallCaps/>
                <w:sz w:val="20"/>
              </w:rPr>
              <w:t>Case Synopsis—</w:t>
            </w:r>
          </w:p>
        </w:tc>
      </w:tr>
      <w:tr w:rsidR="00411939" w:rsidRPr="00083D3F" w14:paraId="3F2D02D8" w14:textId="77777777">
        <w:tc>
          <w:tcPr>
            <w:tcW w:w="10440" w:type="dxa"/>
            <w:tcBorders>
              <w:left w:val="single" w:sz="6" w:space="0" w:color="auto"/>
              <w:right w:val="single" w:sz="6" w:space="0" w:color="auto"/>
            </w:tcBorders>
          </w:tcPr>
          <w:p w14:paraId="4AEB47C4" w14:textId="77777777" w:rsidR="00411939" w:rsidRPr="00D35E85" w:rsidRDefault="00411939">
            <w:pPr>
              <w:suppressLineNumbers/>
              <w:ind w:left="360" w:right="200"/>
              <w:jc w:val="both"/>
              <w:rPr>
                <w:rFonts w:ascii="Arial" w:hAnsi="Arial"/>
                <w:sz w:val="20"/>
              </w:rPr>
            </w:pPr>
          </w:p>
        </w:tc>
      </w:tr>
      <w:tr w:rsidR="00411939" w:rsidRPr="00083D3F" w14:paraId="02F73A44" w14:textId="77777777">
        <w:tc>
          <w:tcPr>
            <w:tcW w:w="10440" w:type="dxa"/>
            <w:tcBorders>
              <w:left w:val="single" w:sz="6" w:space="0" w:color="auto"/>
              <w:right w:val="single" w:sz="6" w:space="0" w:color="auto"/>
            </w:tcBorders>
          </w:tcPr>
          <w:p w14:paraId="3CD2EDBD" w14:textId="4A8E7F48" w:rsidR="00411939" w:rsidRPr="00D35E85" w:rsidRDefault="00411939" w:rsidP="003D6837">
            <w:pPr>
              <w:suppressLineNumbers/>
              <w:ind w:left="360" w:right="200"/>
              <w:jc w:val="center"/>
              <w:rPr>
                <w:rFonts w:ascii="Arial" w:hAnsi="Arial"/>
                <w:sz w:val="24"/>
              </w:rPr>
            </w:pPr>
            <w:r w:rsidRPr="00D35E85">
              <w:rPr>
                <w:rFonts w:ascii="Arial" w:hAnsi="Arial"/>
                <w:b/>
                <w:sz w:val="24"/>
              </w:rPr>
              <w:t xml:space="preserve">Case </w:t>
            </w:r>
            <w:r w:rsidR="004B5C66">
              <w:rPr>
                <w:rFonts w:ascii="Arial" w:hAnsi="Arial"/>
                <w:b/>
                <w:sz w:val="24"/>
              </w:rPr>
              <w:t>22</w:t>
            </w:r>
            <w:r w:rsidRPr="00D35E85">
              <w:rPr>
                <w:rFonts w:ascii="Arial" w:hAnsi="Arial"/>
                <w:b/>
                <w:sz w:val="24"/>
              </w:rPr>
              <w:t>.</w:t>
            </w:r>
            <w:r w:rsidR="00886DEB">
              <w:rPr>
                <w:rFonts w:ascii="Arial" w:hAnsi="Arial"/>
                <w:b/>
                <w:sz w:val="24"/>
              </w:rPr>
              <w:t>2</w:t>
            </w:r>
            <w:r w:rsidRPr="00D35E85">
              <w:rPr>
                <w:rFonts w:ascii="Arial" w:hAnsi="Arial"/>
                <w:b/>
                <w:sz w:val="24"/>
              </w:rPr>
              <w:t xml:space="preserve">: </w:t>
            </w:r>
            <w:r w:rsidRPr="00D35E85">
              <w:rPr>
                <w:rFonts w:ascii="Arial" w:hAnsi="Arial"/>
                <w:b/>
                <w:i/>
                <w:sz w:val="24"/>
              </w:rPr>
              <w:t>Fitl v. Strek</w:t>
            </w:r>
          </w:p>
        </w:tc>
      </w:tr>
      <w:tr w:rsidR="00411939" w:rsidRPr="009733ED" w14:paraId="758792C6" w14:textId="77777777">
        <w:tc>
          <w:tcPr>
            <w:tcW w:w="10440" w:type="dxa"/>
            <w:tcBorders>
              <w:left w:val="single" w:sz="6" w:space="0" w:color="auto"/>
              <w:right w:val="single" w:sz="6" w:space="0" w:color="auto"/>
            </w:tcBorders>
          </w:tcPr>
          <w:p w14:paraId="6182E492" w14:textId="77777777" w:rsidR="00411939" w:rsidRPr="009733ED" w:rsidRDefault="00411939">
            <w:pPr>
              <w:pStyle w:val="Boxtext"/>
              <w:suppressLineNumbers/>
              <w:spacing w:line="240" w:lineRule="auto"/>
              <w:rPr>
                <w:rFonts w:ascii="Arial" w:eastAsia="Times" w:hAnsi="Arial"/>
              </w:rPr>
            </w:pPr>
          </w:p>
        </w:tc>
      </w:tr>
      <w:tr w:rsidR="00411939" w:rsidRPr="009733ED" w14:paraId="1A5ED339" w14:textId="77777777">
        <w:tc>
          <w:tcPr>
            <w:tcW w:w="10440" w:type="dxa"/>
            <w:tcBorders>
              <w:left w:val="single" w:sz="6" w:space="0" w:color="auto"/>
              <w:right w:val="single" w:sz="6" w:space="0" w:color="auto"/>
            </w:tcBorders>
          </w:tcPr>
          <w:p w14:paraId="6D16AFB0" w14:textId="77777777" w:rsidR="00411939" w:rsidRPr="009733ED" w:rsidRDefault="00411939">
            <w:pPr>
              <w:pStyle w:val="Boxtext"/>
              <w:suppressLineNumbers/>
              <w:spacing w:line="240" w:lineRule="auto"/>
              <w:rPr>
                <w:rFonts w:ascii="Arial" w:eastAsia="Times" w:hAnsi="Arial"/>
              </w:rPr>
            </w:pPr>
            <w:r w:rsidRPr="009733ED">
              <w:rPr>
                <w:rFonts w:ascii="Arial" w:hAnsi="Arial"/>
              </w:rPr>
              <w:tab/>
            </w:r>
            <w:r w:rsidRPr="009733ED">
              <w:rPr>
                <w:rFonts w:ascii="Arial" w:hAnsi="Arial"/>
                <w:color w:val="000000"/>
              </w:rPr>
              <w:t xml:space="preserve">At a sports card show in 1995, James Fitl of Omaha, Nebraska, met Mark Strek, doing business as Star Cards of San Francisco. On Strek’s representation about the condition of a certain baseball card, Fitl bought it from Strek for $17,750. In May 1997, Fitl sent the card to Professional Sports Authenticators, a sports-cards grading service, which told Fitl that the card was ungradable. Fitl complained to Strek, who replied that Fitl </w:t>
            </w:r>
            <w:r w:rsidRPr="009733ED">
              <w:rPr>
                <w:rFonts w:ascii="Arial" w:hAnsi="Arial"/>
                <w:color w:val="000000"/>
              </w:rPr>
              <w:lastRenderedPageBreak/>
              <w:t>should have acted within “a typical grace period for the unconditional return of a card</w:t>
            </w:r>
            <w:proofErr w:type="gramStart"/>
            <w:r w:rsidRPr="009733ED">
              <w:rPr>
                <w:rFonts w:ascii="Arial" w:hAnsi="Arial"/>
                <w:color w:val="000000"/>
              </w:rPr>
              <w:t>, .</w:t>
            </w:r>
            <w:proofErr w:type="gramEnd"/>
            <w:r w:rsidRPr="009733ED">
              <w:rPr>
                <w:rFonts w:ascii="Arial" w:hAnsi="Arial"/>
                <w:color w:val="000000"/>
              </w:rPr>
              <w:t>  .  .  7 days to 1 month” of its receipt. ASA Accugrade, Inc., another grading service, agreed that the card was ungradable. Fitl filed a suit in a Nebraska state court against Strek, seeking damages. The court awarded Fitl $17,750, plus his court costs. Strek appealed.</w:t>
            </w:r>
          </w:p>
        </w:tc>
      </w:tr>
      <w:tr w:rsidR="00411939" w:rsidRPr="009733ED" w14:paraId="3E95B297" w14:textId="77777777">
        <w:tc>
          <w:tcPr>
            <w:tcW w:w="10440" w:type="dxa"/>
            <w:tcBorders>
              <w:left w:val="single" w:sz="6" w:space="0" w:color="auto"/>
              <w:right w:val="single" w:sz="6" w:space="0" w:color="auto"/>
            </w:tcBorders>
          </w:tcPr>
          <w:p w14:paraId="42D9F4EB" w14:textId="77777777" w:rsidR="00411939" w:rsidRPr="009733ED" w:rsidRDefault="00411939">
            <w:pPr>
              <w:suppressLineNumbers/>
              <w:ind w:left="360" w:right="200"/>
              <w:jc w:val="both"/>
              <w:rPr>
                <w:rFonts w:ascii="Arial" w:hAnsi="Arial"/>
                <w:sz w:val="20"/>
              </w:rPr>
            </w:pPr>
          </w:p>
        </w:tc>
      </w:tr>
      <w:tr w:rsidR="00411939" w:rsidRPr="009733ED" w14:paraId="2DD2381A" w14:textId="77777777">
        <w:tc>
          <w:tcPr>
            <w:tcW w:w="10440" w:type="dxa"/>
            <w:tcBorders>
              <w:left w:val="single" w:sz="6" w:space="0" w:color="auto"/>
              <w:right w:val="single" w:sz="6" w:space="0" w:color="auto"/>
            </w:tcBorders>
          </w:tcPr>
          <w:p w14:paraId="0FF10ED2" w14:textId="7040D85F" w:rsidR="00411939" w:rsidRPr="009733ED" w:rsidRDefault="00411939" w:rsidP="004C49A7">
            <w:pPr>
              <w:widowControl w:val="0"/>
              <w:ind w:left="360" w:right="200"/>
              <w:jc w:val="both"/>
              <w:rPr>
                <w:rFonts w:ascii="Arial" w:hAnsi="Arial"/>
                <w:sz w:val="20"/>
              </w:rPr>
            </w:pPr>
            <w:r w:rsidRPr="009733ED">
              <w:rPr>
                <w:rFonts w:ascii="Arial" w:hAnsi="Arial"/>
                <w:sz w:val="20"/>
              </w:rPr>
              <w:tab/>
            </w:r>
            <w:r w:rsidRPr="009733ED">
              <w:rPr>
                <w:rFonts w:ascii="Arial" w:hAnsi="Arial"/>
                <w:color w:val="000000"/>
                <w:sz w:val="20"/>
              </w:rPr>
              <w:t xml:space="preserve">The Nebraska Supreme Court affirmed. </w:t>
            </w:r>
            <w:r w:rsidR="004C49A7" w:rsidRPr="009733ED">
              <w:rPr>
                <w:rFonts w:ascii="Arial" w:hAnsi="Arial"/>
                <w:color w:val="000000"/>
                <w:sz w:val="20"/>
              </w:rPr>
              <w:t>N</w:t>
            </w:r>
            <w:r w:rsidRPr="009733ED">
              <w:rPr>
                <w:rFonts w:ascii="Arial" w:hAnsi="Arial"/>
                <w:color w:val="000000"/>
                <w:sz w:val="20"/>
              </w:rPr>
              <w:t xml:space="preserve">otice of a defect in the </w:t>
            </w:r>
            <w:r w:rsidR="004C49A7" w:rsidRPr="009733ED">
              <w:rPr>
                <w:rFonts w:ascii="Arial" w:hAnsi="Arial"/>
                <w:color w:val="000000"/>
                <w:sz w:val="20"/>
              </w:rPr>
              <w:t>card</w:t>
            </w:r>
            <w:r w:rsidRPr="009733ED">
              <w:rPr>
                <w:rFonts w:ascii="Arial" w:hAnsi="Arial"/>
                <w:color w:val="000000"/>
                <w:sz w:val="20"/>
              </w:rPr>
              <w:t xml:space="preserve"> two years after </w:t>
            </w:r>
            <w:r w:rsidR="004C49A7" w:rsidRPr="009733ED">
              <w:rPr>
                <w:rFonts w:ascii="Arial" w:hAnsi="Arial"/>
                <w:color w:val="000000"/>
                <w:sz w:val="20"/>
              </w:rPr>
              <w:t>its</w:t>
            </w:r>
            <w:r w:rsidRPr="009733ED">
              <w:rPr>
                <w:rFonts w:ascii="Arial" w:hAnsi="Arial"/>
                <w:color w:val="000000"/>
                <w:sz w:val="20"/>
              </w:rPr>
              <w:t xml:space="preserve"> purchase was reasonable. Fitl had reasonably relied on Strek’s represen</w:t>
            </w:r>
            <w:r w:rsidRPr="009733ED">
              <w:rPr>
                <w:rFonts w:ascii="Arial" w:hAnsi="Arial"/>
                <w:color w:val="000000"/>
                <w:sz w:val="20"/>
              </w:rPr>
              <w:softHyphen/>
              <w:t xml:space="preserve">tation that the </w:t>
            </w:r>
            <w:r w:rsidR="004C49A7" w:rsidRPr="009733ED">
              <w:rPr>
                <w:rFonts w:ascii="Arial" w:hAnsi="Arial"/>
                <w:color w:val="000000"/>
                <w:sz w:val="20"/>
              </w:rPr>
              <w:t>card</w:t>
            </w:r>
            <w:r w:rsidRPr="009733ED">
              <w:rPr>
                <w:rFonts w:ascii="Arial" w:hAnsi="Arial"/>
                <w:color w:val="000000"/>
                <w:sz w:val="20"/>
              </w:rPr>
              <w:t xml:space="preserve"> </w:t>
            </w:r>
            <w:r w:rsidR="004C49A7" w:rsidRPr="009733ED">
              <w:rPr>
                <w:rFonts w:ascii="Arial" w:hAnsi="Arial"/>
                <w:color w:val="000000"/>
                <w:sz w:val="20"/>
              </w:rPr>
              <w:t>was</w:t>
            </w:r>
            <w:r w:rsidRPr="009733ED">
              <w:rPr>
                <w:rFonts w:ascii="Arial" w:hAnsi="Arial"/>
                <w:color w:val="000000"/>
                <w:sz w:val="20"/>
              </w:rPr>
              <w:t xml:space="preserve"> “authentic,” which </w:t>
            </w:r>
            <w:r w:rsidR="004C49A7" w:rsidRPr="009733ED">
              <w:rPr>
                <w:rFonts w:ascii="Arial" w:hAnsi="Arial"/>
                <w:color w:val="000000"/>
                <w:sz w:val="20"/>
              </w:rPr>
              <w:t>it was</w:t>
            </w:r>
            <w:r w:rsidRPr="009733ED">
              <w:rPr>
                <w:rFonts w:ascii="Arial" w:hAnsi="Arial"/>
                <w:color w:val="000000"/>
                <w:sz w:val="20"/>
              </w:rPr>
              <w:t xml:space="preserve"> not, and when </w:t>
            </w:r>
            <w:r w:rsidR="004C49A7" w:rsidRPr="009733ED">
              <w:rPr>
                <w:rFonts w:ascii="Arial" w:hAnsi="Arial"/>
                <w:color w:val="000000"/>
                <w:sz w:val="20"/>
              </w:rPr>
              <w:t>its</w:t>
            </w:r>
            <w:r w:rsidRPr="009733ED">
              <w:rPr>
                <w:rFonts w:ascii="Arial" w:hAnsi="Arial"/>
                <w:color w:val="000000"/>
                <w:sz w:val="20"/>
              </w:rPr>
              <w:t xml:space="preserve"> defects were discovered, Fitl had given timely notice. “[</w:t>
            </w:r>
            <w:proofErr w:type="gramStart"/>
            <w:r w:rsidRPr="009733ED">
              <w:rPr>
                <w:rFonts w:ascii="Arial" w:hAnsi="Arial"/>
                <w:color w:val="000000"/>
                <w:sz w:val="20"/>
              </w:rPr>
              <w:t>T]he</w:t>
            </w:r>
            <w:proofErr w:type="gramEnd"/>
            <w:r w:rsidRPr="009733ED">
              <w:rPr>
                <w:rFonts w:ascii="Arial" w:hAnsi="Arial"/>
                <w:color w:val="000000"/>
                <w:sz w:val="20"/>
              </w:rPr>
              <w:t xml:space="preserve"> policies behind the notice requirement, to allow the seller to cor</w:t>
            </w:r>
            <w:r w:rsidRPr="009733ED">
              <w:rPr>
                <w:rFonts w:ascii="Arial" w:hAnsi="Arial"/>
                <w:color w:val="000000"/>
                <w:sz w:val="20"/>
              </w:rPr>
              <w:softHyphen/>
              <w:t>rect a defect, to prepare for negotiation and litigation, and to protect against stale claims at a time beyond which an investigation can be completed, were not unfairly prejudiced by the lack of an ear</w:t>
            </w:r>
            <w:r w:rsidRPr="009733ED">
              <w:rPr>
                <w:rFonts w:ascii="Arial" w:hAnsi="Arial"/>
                <w:color w:val="000000"/>
                <w:sz w:val="20"/>
              </w:rPr>
              <w:softHyphen/>
              <w:t>lier notice to Strek. Any problem Strek may have had with the party from whom he obtained the baseball card was a separate matter from his transaction with Fitl, and an investigation into the source of the altered card would not have minimized Fitl’s damages.</w:t>
            </w:r>
            <w:r w:rsidR="004C49A7" w:rsidRPr="009733ED">
              <w:rPr>
                <w:rFonts w:ascii="Arial" w:hAnsi="Arial"/>
                <w:color w:val="000000"/>
                <w:sz w:val="20"/>
              </w:rPr>
              <w:t>”</w:t>
            </w:r>
          </w:p>
        </w:tc>
      </w:tr>
      <w:tr w:rsidR="00411939" w:rsidRPr="001F632F" w14:paraId="5E3887DE" w14:textId="77777777">
        <w:tc>
          <w:tcPr>
            <w:tcW w:w="10440" w:type="dxa"/>
            <w:tcBorders>
              <w:left w:val="single" w:sz="6" w:space="0" w:color="auto"/>
              <w:right w:val="single" w:sz="6" w:space="0" w:color="auto"/>
            </w:tcBorders>
          </w:tcPr>
          <w:p w14:paraId="74BEFE8E" w14:textId="77777777" w:rsidR="00411939" w:rsidRPr="001F632F" w:rsidRDefault="00411939">
            <w:pPr>
              <w:suppressLineNumbers/>
              <w:ind w:left="360" w:right="202"/>
              <w:jc w:val="both"/>
              <w:rPr>
                <w:rFonts w:ascii="Arial" w:hAnsi="Arial"/>
                <w:sz w:val="20"/>
              </w:rPr>
            </w:pPr>
          </w:p>
        </w:tc>
      </w:tr>
      <w:tr w:rsidR="00411939" w:rsidRPr="001F632F" w14:paraId="44E5551D" w14:textId="77777777">
        <w:tc>
          <w:tcPr>
            <w:tcW w:w="10440" w:type="dxa"/>
            <w:tcBorders>
              <w:left w:val="single" w:sz="6" w:space="0" w:color="auto"/>
              <w:right w:val="single" w:sz="6" w:space="0" w:color="auto"/>
            </w:tcBorders>
          </w:tcPr>
          <w:p w14:paraId="39C13A46" w14:textId="77777777" w:rsidR="00411939" w:rsidRPr="001F632F" w:rsidRDefault="00411939">
            <w:pPr>
              <w:suppressLineNumbers/>
              <w:ind w:left="360" w:right="200"/>
              <w:jc w:val="center"/>
              <w:rPr>
                <w:rFonts w:ascii="Arial" w:hAnsi="Arial"/>
                <w:sz w:val="20"/>
              </w:rPr>
            </w:pPr>
            <w:r w:rsidRPr="001F632F">
              <w:rPr>
                <w:rFonts w:ascii="Arial" w:hAnsi="Arial"/>
                <w:sz w:val="20"/>
              </w:rPr>
              <w:t>..................................................................................................................................................</w:t>
            </w:r>
          </w:p>
        </w:tc>
      </w:tr>
      <w:tr w:rsidR="00411939" w:rsidRPr="001F632F" w14:paraId="5029E076" w14:textId="77777777">
        <w:tc>
          <w:tcPr>
            <w:tcW w:w="10440" w:type="dxa"/>
            <w:tcBorders>
              <w:left w:val="single" w:sz="6" w:space="0" w:color="auto"/>
              <w:right w:val="single" w:sz="6" w:space="0" w:color="auto"/>
            </w:tcBorders>
          </w:tcPr>
          <w:p w14:paraId="2CFF1087" w14:textId="77777777" w:rsidR="00411939" w:rsidRPr="001F632F" w:rsidRDefault="00411939">
            <w:pPr>
              <w:suppressLineNumbers/>
              <w:ind w:left="360" w:right="200"/>
              <w:jc w:val="both"/>
              <w:rPr>
                <w:rFonts w:ascii="Arial" w:hAnsi="Arial"/>
                <w:sz w:val="20"/>
              </w:rPr>
            </w:pPr>
          </w:p>
        </w:tc>
      </w:tr>
      <w:tr w:rsidR="00411939" w:rsidRPr="001F632F" w14:paraId="7917B4C4" w14:textId="77777777">
        <w:tc>
          <w:tcPr>
            <w:tcW w:w="10440" w:type="dxa"/>
            <w:tcBorders>
              <w:left w:val="single" w:sz="6" w:space="0" w:color="auto"/>
              <w:right w:val="single" w:sz="6" w:space="0" w:color="auto"/>
            </w:tcBorders>
          </w:tcPr>
          <w:p w14:paraId="7194EB67" w14:textId="77777777" w:rsidR="00411939" w:rsidRPr="001F632F" w:rsidRDefault="00411939">
            <w:pPr>
              <w:ind w:left="360" w:right="200"/>
              <w:jc w:val="center"/>
              <w:rPr>
                <w:rFonts w:ascii="Arial" w:hAnsi="Arial"/>
                <w:sz w:val="20"/>
              </w:rPr>
            </w:pPr>
            <w:r w:rsidRPr="001F632F">
              <w:rPr>
                <w:rFonts w:ascii="Arial" w:hAnsi="Arial"/>
                <w:b/>
                <w:sz w:val="20"/>
              </w:rPr>
              <w:t>Notes and Questions</w:t>
            </w:r>
          </w:p>
        </w:tc>
      </w:tr>
      <w:tr w:rsidR="00411939" w:rsidRPr="001F632F" w14:paraId="23D33641" w14:textId="77777777">
        <w:tc>
          <w:tcPr>
            <w:tcW w:w="10440" w:type="dxa"/>
            <w:tcBorders>
              <w:left w:val="single" w:sz="6" w:space="0" w:color="auto"/>
              <w:right w:val="single" w:sz="6" w:space="0" w:color="auto"/>
            </w:tcBorders>
          </w:tcPr>
          <w:p w14:paraId="1D7EC834" w14:textId="77777777" w:rsidR="00411939" w:rsidRPr="001F632F" w:rsidRDefault="00411939">
            <w:pPr>
              <w:suppressLineNumbers/>
              <w:ind w:left="360" w:right="200"/>
              <w:jc w:val="both"/>
              <w:rPr>
                <w:rFonts w:ascii="Arial" w:hAnsi="Arial"/>
                <w:sz w:val="16"/>
                <w:szCs w:val="16"/>
              </w:rPr>
            </w:pPr>
          </w:p>
        </w:tc>
      </w:tr>
      <w:tr w:rsidR="00411939" w:rsidRPr="009733ED" w14:paraId="2262C380" w14:textId="77777777">
        <w:tc>
          <w:tcPr>
            <w:tcW w:w="10440" w:type="dxa"/>
            <w:tcBorders>
              <w:left w:val="single" w:sz="6" w:space="0" w:color="auto"/>
              <w:right w:val="single" w:sz="6" w:space="0" w:color="auto"/>
            </w:tcBorders>
          </w:tcPr>
          <w:p w14:paraId="78D51A66" w14:textId="77777777" w:rsidR="00411939" w:rsidRPr="009733ED" w:rsidRDefault="00411939">
            <w:pPr>
              <w:suppressLineNumbers/>
              <w:ind w:left="360" w:right="200"/>
              <w:jc w:val="both"/>
              <w:rPr>
                <w:rFonts w:ascii="Arial" w:hAnsi="Arial"/>
                <w:sz w:val="20"/>
              </w:rPr>
            </w:pPr>
            <w:r w:rsidRPr="009733ED">
              <w:rPr>
                <w:rFonts w:ascii="Arial" w:hAnsi="Arial"/>
                <w:sz w:val="20"/>
              </w:rPr>
              <w:tab/>
            </w:r>
            <w:r w:rsidRPr="009733ED">
              <w:rPr>
                <w:rFonts w:ascii="Arial" w:hAnsi="Arial"/>
                <w:b/>
                <w:i/>
                <w:sz w:val="20"/>
              </w:rPr>
              <w:t>Who has the burden to show a breach, or its absence, in cases involving attempts to re</w:t>
            </w:r>
            <w:r w:rsidRPr="009733ED">
              <w:rPr>
                <w:rFonts w:ascii="Arial" w:hAnsi="Arial"/>
                <w:b/>
                <w:i/>
                <w:sz w:val="20"/>
              </w:rPr>
              <w:softHyphen/>
              <w:t>cover damages for accepted goods?</w:t>
            </w:r>
            <w:r w:rsidRPr="009733ED">
              <w:rPr>
                <w:rFonts w:ascii="Arial" w:hAnsi="Arial"/>
                <w:sz w:val="20"/>
              </w:rPr>
              <w:t xml:space="preserve"> Under the UCC, </w:t>
            </w:r>
            <w:r w:rsidRPr="009733ED">
              <w:rPr>
                <w:rFonts w:ascii="Arial" w:hAnsi="Arial"/>
                <w:color w:val="000000"/>
                <w:sz w:val="20"/>
              </w:rPr>
              <w:t xml:space="preserve">the burden is on the buyer to show a breach with respect to the goods accepted. </w:t>
            </w:r>
            <w:r w:rsidRPr="009733ED">
              <w:rPr>
                <w:rFonts w:ascii="Arial" w:hAnsi="Arial"/>
                <w:b/>
                <w:i/>
                <w:color w:val="000000"/>
                <w:sz w:val="20"/>
              </w:rPr>
              <w:t>Was that burden met in this case?</w:t>
            </w:r>
            <w:r w:rsidRPr="009733ED">
              <w:rPr>
                <w:rFonts w:ascii="Arial" w:hAnsi="Arial"/>
                <w:color w:val="000000"/>
                <w:sz w:val="20"/>
              </w:rPr>
              <w:t xml:space="preserve"> Here, as the state supreme court noted, “Fitl presented evidence that the baseball card was not authentic, as he had been led to believe by Strek’s representations. Strek did not refute Fitl’s evidence.”</w:t>
            </w:r>
          </w:p>
        </w:tc>
      </w:tr>
      <w:tr w:rsidR="00A84428" w:rsidRPr="001F632F" w14:paraId="39CF577D" w14:textId="77777777" w:rsidTr="00BB2888">
        <w:tc>
          <w:tcPr>
            <w:tcW w:w="10440" w:type="dxa"/>
            <w:tcBorders>
              <w:top w:val="nil"/>
              <w:left w:val="single" w:sz="12" w:space="0" w:color="auto"/>
              <w:bottom w:val="nil"/>
              <w:right w:val="single" w:sz="12" w:space="0" w:color="auto"/>
            </w:tcBorders>
          </w:tcPr>
          <w:p w14:paraId="397E354B" w14:textId="77777777" w:rsidR="00A84428" w:rsidRPr="001F632F" w:rsidRDefault="00A84428" w:rsidP="00BB2888">
            <w:pPr>
              <w:ind w:left="360" w:right="200"/>
              <w:jc w:val="both"/>
              <w:rPr>
                <w:rFonts w:ascii="Arial" w:hAnsi="Arial"/>
                <w:sz w:val="16"/>
                <w:szCs w:val="16"/>
              </w:rPr>
            </w:pPr>
          </w:p>
        </w:tc>
      </w:tr>
      <w:tr w:rsidR="00A84428" w14:paraId="01DFA507" w14:textId="77777777" w:rsidTr="00BB2888">
        <w:tc>
          <w:tcPr>
            <w:tcW w:w="10440" w:type="dxa"/>
            <w:tcBorders>
              <w:top w:val="nil"/>
              <w:left w:val="single" w:sz="12" w:space="0" w:color="auto"/>
              <w:bottom w:val="nil"/>
              <w:right w:val="single" w:sz="12" w:space="0" w:color="auto"/>
            </w:tcBorders>
          </w:tcPr>
          <w:p w14:paraId="625C16B2" w14:textId="77777777" w:rsidR="00A84428" w:rsidRPr="00D35E85" w:rsidRDefault="00A84428" w:rsidP="00BB2888">
            <w:pPr>
              <w:ind w:left="360" w:right="200"/>
              <w:jc w:val="both"/>
              <w:rPr>
                <w:rFonts w:ascii="Arial" w:hAnsi="Arial"/>
                <w:sz w:val="20"/>
              </w:rPr>
            </w:pPr>
            <w:r w:rsidRPr="00D35E85">
              <w:rPr>
                <w:rFonts w:ascii="Arial" w:hAnsi="Arial"/>
                <w:sz w:val="20"/>
              </w:rPr>
              <w:tab/>
            </w:r>
            <w:r w:rsidRPr="00D35E85">
              <w:rPr>
                <w:rFonts w:ascii="Arial" w:hAnsi="Arial"/>
                <w:b/>
                <w:i/>
                <w:color w:val="000000"/>
                <w:sz w:val="20"/>
              </w:rPr>
              <w:t>What might a court award to a buyer who prevails in a dispute such as the one in this case?</w:t>
            </w:r>
            <w:r w:rsidRPr="00D35E85">
              <w:rPr>
                <w:rFonts w:ascii="Arial" w:hAnsi="Arial"/>
                <w:color w:val="000000"/>
                <w:sz w:val="20"/>
              </w:rPr>
              <w:t xml:space="preserve"> </w:t>
            </w:r>
            <w:r w:rsidRPr="00D35E85">
              <w:rPr>
                <w:rFonts w:ascii="Arial" w:hAnsi="Arial"/>
                <w:sz w:val="20"/>
              </w:rPr>
              <w:t xml:space="preserve">Fitl paid Strek </w:t>
            </w:r>
            <w:r w:rsidRPr="00D35E85">
              <w:rPr>
                <w:rFonts w:ascii="Arial" w:hAnsi="Arial"/>
                <w:color w:val="000000"/>
                <w:sz w:val="20"/>
              </w:rPr>
              <w:t>$17,750 for a 1952 Mickey Mantle Topps baseball card. In the suit against Strek, Fitl asked for damages in the amount of “the current fair market value of an unaltered version of the same card.” The trial court awarded Fitl the contract price of the card—$17,750—and the costs to maintain the suit. The state supreme court affirmed the amount of this award on appeal.</w:t>
            </w:r>
          </w:p>
        </w:tc>
      </w:tr>
      <w:tr w:rsidR="00411939" w:rsidRPr="00083D3F" w14:paraId="1C1BAD8A" w14:textId="77777777">
        <w:tc>
          <w:tcPr>
            <w:tcW w:w="10440" w:type="dxa"/>
            <w:tcBorders>
              <w:left w:val="single" w:sz="6" w:space="0" w:color="auto"/>
              <w:bottom w:val="single" w:sz="6" w:space="0" w:color="auto"/>
              <w:right w:val="single" w:sz="6" w:space="0" w:color="auto"/>
            </w:tcBorders>
          </w:tcPr>
          <w:p w14:paraId="41F2D67F" w14:textId="77777777" w:rsidR="00411939" w:rsidRPr="00D35E85" w:rsidRDefault="00411939">
            <w:pPr>
              <w:suppressLineNumbers/>
              <w:ind w:left="360" w:right="200"/>
              <w:jc w:val="both"/>
              <w:rPr>
                <w:rFonts w:ascii="Arial" w:hAnsi="Arial"/>
                <w:sz w:val="20"/>
              </w:rPr>
            </w:pPr>
          </w:p>
        </w:tc>
      </w:tr>
    </w:tbl>
    <w:p w14:paraId="25CB5B18" w14:textId="77777777" w:rsidR="00411939" w:rsidRPr="001F632F" w:rsidRDefault="00411939">
      <w:pPr>
        <w:suppressLineNumbers/>
        <w:tabs>
          <w:tab w:val="left" w:pos="440"/>
        </w:tabs>
        <w:jc w:val="both"/>
        <w:rPr>
          <w:rFonts w:ascii="Arial" w:hAnsi="Arial"/>
          <w:sz w:val="20"/>
        </w:rPr>
      </w:pPr>
    </w:p>
    <w:tbl>
      <w:tblPr>
        <w:tblW w:w="10440" w:type="dxa"/>
        <w:tblLayout w:type="fixed"/>
        <w:tblCellMar>
          <w:left w:w="80" w:type="dxa"/>
          <w:right w:w="80" w:type="dxa"/>
        </w:tblCellMar>
        <w:tblLook w:val="0000" w:firstRow="0" w:lastRow="0" w:firstColumn="0" w:lastColumn="0" w:noHBand="0" w:noVBand="0"/>
      </w:tblPr>
      <w:tblGrid>
        <w:gridCol w:w="10440"/>
      </w:tblGrid>
      <w:tr w:rsidR="00411939" w:rsidRPr="00083D3F" w14:paraId="14D2BD45" w14:textId="77777777">
        <w:tc>
          <w:tcPr>
            <w:tcW w:w="10440" w:type="dxa"/>
            <w:tcBorders>
              <w:top w:val="single" w:sz="12" w:space="0" w:color="auto"/>
              <w:left w:val="single" w:sz="12" w:space="0" w:color="auto"/>
              <w:right w:val="single" w:sz="12" w:space="0" w:color="auto"/>
            </w:tcBorders>
          </w:tcPr>
          <w:p w14:paraId="05728130" w14:textId="77777777" w:rsidR="00411939" w:rsidRPr="00D35E85" w:rsidRDefault="00411939">
            <w:pPr>
              <w:suppressLineNumbers/>
              <w:ind w:left="360" w:right="200"/>
              <w:jc w:val="both"/>
              <w:rPr>
                <w:rFonts w:ascii="Arial" w:hAnsi="Arial"/>
                <w:sz w:val="20"/>
              </w:rPr>
            </w:pPr>
          </w:p>
        </w:tc>
      </w:tr>
      <w:tr w:rsidR="00411939" w:rsidRPr="00083D3F" w14:paraId="5300EA61" w14:textId="77777777">
        <w:tc>
          <w:tcPr>
            <w:tcW w:w="10440" w:type="dxa"/>
            <w:tcBorders>
              <w:left w:val="single" w:sz="12" w:space="0" w:color="auto"/>
              <w:right w:val="single" w:sz="12" w:space="0" w:color="auto"/>
            </w:tcBorders>
          </w:tcPr>
          <w:p w14:paraId="73B3C7B2" w14:textId="77777777" w:rsidR="00411939" w:rsidRPr="00D35E85" w:rsidRDefault="00411939">
            <w:pPr>
              <w:suppressLineNumbers/>
              <w:ind w:left="360" w:right="200"/>
              <w:jc w:val="center"/>
              <w:rPr>
                <w:rFonts w:ascii="Arial" w:hAnsi="Arial"/>
                <w:smallCaps/>
                <w:sz w:val="20"/>
              </w:rPr>
            </w:pPr>
            <w:r w:rsidRPr="00D35E85">
              <w:rPr>
                <w:rFonts w:ascii="Arial" w:hAnsi="Arial"/>
                <w:b/>
                <w:smallCaps/>
                <w:sz w:val="20"/>
              </w:rPr>
              <w:t>Additional Cases Addressing this Issue —</w:t>
            </w:r>
          </w:p>
        </w:tc>
      </w:tr>
      <w:tr w:rsidR="00B573C2" w:rsidRPr="00680915" w14:paraId="446A4AA8" w14:textId="77777777" w:rsidTr="00D75054">
        <w:tc>
          <w:tcPr>
            <w:tcW w:w="10440" w:type="dxa"/>
            <w:tcBorders>
              <w:left w:val="single" w:sz="12" w:space="0" w:color="auto"/>
              <w:right w:val="single" w:sz="12" w:space="0" w:color="auto"/>
            </w:tcBorders>
          </w:tcPr>
          <w:p w14:paraId="33A462AD" w14:textId="77777777" w:rsidR="00B573C2" w:rsidRPr="00EE53C3" w:rsidRDefault="00B573C2" w:rsidP="00D75054">
            <w:pPr>
              <w:suppressLineNumbers/>
              <w:ind w:left="360" w:right="200"/>
              <w:jc w:val="both"/>
              <w:rPr>
                <w:rFonts w:ascii="Arial" w:hAnsi="Arial"/>
                <w:sz w:val="16"/>
              </w:rPr>
            </w:pPr>
          </w:p>
        </w:tc>
      </w:tr>
      <w:tr w:rsidR="00B573C2" w:rsidRPr="00C7317F" w14:paraId="052ECB36" w14:textId="77777777" w:rsidTr="00D75054">
        <w:tc>
          <w:tcPr>
            <w:tcW w:w="10440" w:type="dxa"/>
            <w:tcBorders>
              <w:left w:val="single" w:sz="12" w:space="0" w:color="auto"/>
              <w:right w:val="single" w:sz="12" w:space="0" w:color="auto"/>
            </w:tcBorders>
          </w:tcPr>
          <w:p w14:paraId="3CBEF7A2" w14:textId="0A6B9902" w:rsidR="00B573C2" w:rsidRPr="0052733B" w:rsidRDefault="0052733B" w:rsidP="00D75054">
            <w:pPr>
              <w:ind w:left="360" w:right="200"/>
              <w:jc w:val="center"/>
              <w:rPr>
                <w:rFonts w:ascii="Arial" w:hAnsi="Arial" w:cs="Arial"/>
                <w:b/>
                <w:sz w:val="24"/>
                <w:szCs w:val="24"/>
              </w:rPr>
            </w:pPr>
            <w:r w:rsidRPr="0052733B">
              <w:rPr>
                <w:rFonts w:ascii="Arial" w:hAnsi="Arial"/>
                <w:b/>
                <w:sz w:val="24"/>
                <w:szCs w:val="24"/>
              </w:rPr>
              <w:t>The Right to Recover Damages for Accepted Goods</w:t>
            </w:r>
          </w:p>
        </w:tc>
      </w:tr>
      <w:tr w:rsidR="00411939" w:rsidRPr="00AA7812" w14:paraId="73B87BBA" w14:textId="77777777">
        <w:tc>
          <w:tcPr>
            <w:tcW w:w="10440" w:type="dxa"/>
            <w:tcBorders>
              <w:left w:val="single" w:sz="12" w:space="0" w:color="auto"/>
              <w:right w:val="single" w:sz="12" w:space="0" w:color="auto"/>
            </w:tcBorders>
          </w:tcPr>
          <w:p w14:paraId="652C68AC" w14:textId="77777777" w:rsidR="00411939" w:rsidRPr="00D35E85" w:rsidRDefault="00411939">
            <w:pPr>
              <w:suppressLineNumbers/>
              <w:ind w:left="360" w:right="200"/>
              <w:jc w:val="both"/>
              <w:rPr>
                <w:rFonts w:ascii="Arial" w:hAnsi="Arial"/>
                <w:sz w:val="16"/>
                <w:szCs w:val="16"/>
              </w:rPr>
            </w:pPr>
          </w:p>
        </w:tc>
      </w:tr>
      <w:tr w:rsidR="00411939" w:rsidRPr="00083D3F" w14:paraId="5CCDDECC" w14:textId="77777777">
        <w:tc>
          <w:tcPr>
            <w:tcW w:w="10440" w:type="dxa"/>
            <w:tcBorders>
              <w:left w:val="single" w:sz="12" w:space="0" w:color="auto"/>
              <w:right w:val="single" w:sz="12" w:space="0" w:color="auto"/>
            </w:tcBorders>
          </w:tcPr>
          <w:p w14:paraId="076F8855" w14:textId="1507E187" w:rsidR="00411939" w:rsidRPr="00D35E85" w:rsidRDefault="00411939" w:rsidP="00B573C2">
            <w:pPr>
              <w:suppressLineNumbers/>
              <w:ind w:left="360" w:right="200"/>
              <w:jc w:val="both"/>
              <w:rPr>
                <w:rFonts w:ascii="Arial" w:hAnsi="Arial"/>
                <w:sz w:val="20"/>
              </w:rPr>
            </w:pPr>
            <w:r w:rsidRPr="00D35E85">
              <w:rPr>
                <w:rFonts w:ascii="Arial" w:hAnsi="Arial"/>
                <w:b/>
                <w:i/>
                <w:sz w:val="20"/>
              </w:rPr>
              <w:tab/>
            </w:r>
            <w:r w:rsidR="00B573C2">
              <w:rPr>
                <w:rFonts w:ascii="Arial" w:hAnsi="Arial"/>
                <w:sz w:val="20"/>
              </w:rPr>
              <w:t>C</w:t>
            </w:r>
            <w:r w:rsidRPr="00D35E85">
              <w:rPr>
                <w:rFonts w:ascii="Arial" w:hAnsi="Arial"/>
                <w:sz w:val="20"/>
              </w:rPr>
              <w:t xml:space="preserve">ases </w:t>
            </w:r>
            <w:r w:rsidRPr="00D35E85">
              <w:rPr>
                <w:rFonts w:ascii="Arial" w:hAnsi="Arial"/>
                <w:color w:val="000000"/>
                <w:sz w:val="20"/>
              </w:rPr>
              <w:t xml:space="preserve">turning on </w:t>
            </w:r>
            <w:r w:rsidRPr="00D35E85">
              <w:rPr>
                <w:rFonts w:ascii="Arial" w:hAnsi="Arial"/>
                <w:b/>
                <w:color w:val="000000"/>
                <w:sz w:val="20"/>
              </w:rPr>
              <w:t>notice of defects as a prerequisite to a buyer’s recovery</w:t>
            </w:r>
            <w:r w:rsidRPr="00D35E85">
              <w:rPr>
                <w:rFonts w:ascii="Arial" w:hAnsi="Arial"/>
                <w:color w:val="000000"/>
                <w:sz w:val="20"/>
              </w:rPr>
              <w:t xml:space="preserve"> on a seller’s breach of warranty </w:t>
            </w:r>
            <w:r w:rsidRPr="00D35E85">
              <w:rPr>
                <w:rFonts w:ascii="Arial" w:hAnsi="Arial"/>
                <w:sz w:val="20"/>
              </w:rPr>
              <w:t>include the following.</w:t>
            </w:r>
          </w:p>
        </w:tc>
      </w:tr>
      <w:tr w:rsidR="00411939" w:rsidRPr="00AA7812" w14:paraId="6ABB2DEB" w14:textId="77777777">
        <w:tc>
          <w:tcPr>
            <w:tcW w:w="10440" w:type="dxa"/>
            <w:tcBorders>
              <w:left w:val="single" w:sz="12" w:space="0" w:color="auto"/>
              <w:right w:val="single" w:sz="12" w:space="0" w:color="auto"/>
            </w:tcBorders>
          </w:tcPr>
          <w:p w14:paraId="60E9219B" w14:textId="77777777" w:rsidR="00411939" w:rsidRPr="00D35E85" w:rsidRDefault="00411939">
            <w:pPr>
              <w:suppressLineNumbers/>
              <w:ind w:left="360" w:right="200"/>
              <w:jc w:val="both"/>
              <w:rPr>
                <w:rFonts w:ascii="Arial" w:hAnsi="Arial"/>
                <w:color w:val="000000"/>
                <w:sz w:val="16"/>
                <w:szCs w:val="16"/>
              </w:rPr>
            </w:pPr>
          </w:p>
        </w:tc>
      </w:tr>
      <w:tr w:rsidR="00411939" w:rsidRPr="00083D3F" w14:paraId="3156E7BA" w14:textId="77777777">
        <w:tc>
          <w:tcPr>
            <w:tcW w:w="10440" w:type="dxa"/>
            <w:tcBorders>
              <w:left w:val="single" w:sz="12" w:space="0" w:color="auto"/>
              <w:right w:val="single" w:sz="12" w:space="0" w:color="auto"/>
            </w:tcBorders>
          </w:tcPr>
          <w:p w14:paraId="29DD7ED1" w14:textId="77777777" w:rsidR="00411939" w:rsidRPr="00D35E85" w:rsidRDefault="00411939">
            <w:pPr>
              <w:ind w:left="360" w:right="200"/>
              <w:jc w:val="both"/>
              <w:rPr>
                <w:rFonts w:ascii="Arial" w:hAnsi="Arial"/>
                <w:color w:val="000000"/>
                <w:sz w:val="20"/>
              </w:rPr>
            </w:pPr>
            <w:r w:rsidRPr="00D35E85">
              <w:rPr>
                <w:rFonts w:ascii="Arial" w:hAnsi="Arial"/>
                <w:color w:val="000000"/>
                <w:sz w:val="20"/>
              </w:rPr>
              <w:t>•</w:t>
            </w:r>
            <w:r w:rsidRPr="00D35E85">
              <w:rPr>
                <w:rFonts w:ascii="Arial" w:hAnsi="Arial"/>
                <w:color w:val="000000"/>
                <w:sz w:val="20"/>
              </w:rPr>
              <w:tab/>
            </w:r>
            <w:r w:rsidRPr="00D35E85">
              <w:rPr>
                <w:rFonts w:ascii="Arial" w:hAnsi="Arial"/>
                <w:i/>
                <w:color w:val="000000"/>
                <w:sz w:val="20"/>
              </w:rPr>
              <w:t>Dryvit Systems, Inc. v. Stein,</w:t>
            </w:r>
            <w:r w:rsidRPr="00D35E85">
              <w:rPr>
                <w:rFonts w:ascii="Arial" w:hAnsi="Arial"/>
                <w:color w:val="000000"/>
                <w:sz w:val="20"/>
              </w:rPr>
              <w:t xml:space="preserve"> __ S.E.2d __ (Ga.App. 2002) (a seller of allegedly defective synthetic stucco cladding was not liable for breach of warranty when the buyer failed to notify the seller in writ</w:t>
            </w:r>
            <w:r w:rsidRPr="00D35E85">
              <w:rPr>
                <w:rFonts w:ascii="Arial" w:hAnsi="Arial"/>
                <w:color w:val="000000"/>
                <w:sz w:val="20"/>
              </w:rPr>
              <w:softHyphen/>
              <w:t>ing within thirty days of the alleged defects, as required in the parties’ contract).</w:t>
            </w:r>
          </w:p>
        </w:tc>
      </w:tr>
      <w:tr w:rsidR="00411939" w:rsidRPr="00AA7812" w14:paraId="3FF6A66A" w14:textId="77777777">
        <w:tc>
          <w:tcPr>
            <w:tcW w:w="10440" w:type="dxa"/>
            <w:tcBorders>
              <w:left w:val="single" w:sz="12" w:space="0" w:color="auto"/>
              <w:right w:val="single" w:sz="12" w:space="0" w:color="auto"/>
            </w:tcBorders>
          </w:tcPr>
          <w:p w14:paraId="6E048F34" w14:textId="77777777" w:rsidR="00411939" w:rsidRPr="00D35E85" w:rsidRDefault="00411939">
            <w:pPr>
              <w:suppressLineNumbers/>
              <w:ind w:left="360" w:right="200"/>
              <w:jc w:val="both"/>
              <w:rPr>
                <w:rFonts w:ascii="Arial" w:hAnsi="Arial"/>
                <w:color w:val="000000"/>
                <w:sz w:val="16"/>
                <w:szCs w:val="16"/>
              </w:rPr>
            </w:pPr>
          </w:p>
        </w:tc>
      </w:tr>
      <w:tr w:rsidR="00411939" w:rsidRPr="00083D3F" w14:paraId="65E7B023" w14:textId="77777777">
        <w:tc>
          <w:tcPr>
            <w:tcW w:w="10440" w:type="dxa"/>
            <w:tcBorders>
              <w:left w:val="single" w:sz="12" w:space="0" w:color="auto"/>
              <w:right w:val="single" w:sz="12" w:space="0" w:color="auto"/>
            </w:tcBorders>
          </w:tcPr>
          <w:p w14:paraId="745B1954" w14:textId="77777777" w:rsidR="00411939" w:rsidRPr="00D35E85" w:rsidRDefault="00411939">
            <w:pPr>
              <w:ind w:left="360" w:right="200"/>
              <w:jc w:val="both"/>
              <w:rPr>
                <w:rFonts w:ascii="Arial" w:hAnsi="Arial"/>
                <w:color w:val="000000"/>
                <w:sz w:val="20"/>
              </w:rPr>
            </w:pPr>
            <w:r w:rsidRPr="00D35E85">
              <w:rPr>
                <w:rFonts w:ascii="Arial" w:hAnsi="Arial"/>
                <w:color w:val="000000"/>
                <w:sz w:val="20"/>
              </w:rPr>
              <w:t>•</w:t>
            </w:r>
            <w:r w:rsidRPr="00D35E85">
              <w:rPr>
                <w:rFonts w:ascii="Arial" w:hAnsi="Arial"/>
                <w:color w:val="000000"/>
                <w:sz w:val="20"/>
              </w:rPr>
              <w:tab/>
            </w:r>
            <w:r w:rsidRPr="00D35E85">
              <w:rPr>
                <w:rFonts w:ascii="Arial" w:hAnsi="Arial"/>
                <w:i/>
                <w:color w:val="000000"/>
                <w:sz w:val="20"/>
              </w:rPr>
              <w:t>Hays v. General Electric Co.,</w:t>
            </w:r>
            <w:r w:rsidRPr="00D35E85">
              <w:rPr>
                <w:rFonts w:ascii="Arial" w:hAnsi="Arial"/>
                <w:color w:val="000000"/>
                <w:sz w:val="20"/>
              </w:rPr>
              <w:t xml:space="preserve"> 151 F.Supp.2d 1001 (N.D.Ill. 2001) (a seller was not deemed to have knowledge of a problem with overheating of a motor installed in a buyer’s treadmills, so as to excuse the buyer’s failure to comply with a notice requirement to recover on the ground of breach of warranty).</w:t>
            </w:r>
          </w:p>
        </w:tc>
      </w:tr>
      <w:tr w:rsidR="00411939" w:rsidRPr="00AA7812" w14:paraId="03095FA3" w14:textId="77777777">
        <w:tc>
          <w:tcPr>
            <w:tcW w:w="10440" w:type="dxa"/>
            <w:tcBorders>
              <w:left w:val="single" w:sz="12" w:space="0" w:color="auto"/>
              <w:right w:val="single" w:sz="12" w:space="0" w:color="auto"/>
            </w:tcBorders>
          </w:tcPr>
          <w:p w14:paraId="045D1C0A" w14:textId="77777777" w:rsidR="00411939" w:rsidRPr="00D35E85" w:rsidRDefault="00411939">
            <w:pPr>
              <w:suppressLineNumbers/>
              <w:ind w:left="360" w:right="200"/>
              <w:jc w:val="both"/>
              <w:rPr>
                <w:rFonts w:ascii="Arial" w:hAnsi="Arial"/>
                <w:color w:val="000000"/>
                <w:sz w:val="16"/>
                <w:szCs w:val="16"/>
              </w:rPr>
            </w:pPr>
          </w:p>
        </w:tc>
      </w:tr>
    </w:tbl>
    <w:p w14:paraId="346C6F18" w14:textId="77777777" w:rsidR="001F632F" w:rsidRDefault="001F632F">
      <w:r>
        <w:br w:type="page"/>
      </w:r>
    </w:p>
    <w:tbl>
      <w:tblPr>
        <w:tblW w:w="10440" w:type="dxa"/>
        <w:tblLayout w:type="fixed"/>
        <w:tblCellMar>
          <w:left w:w="80" w:type="dxa"/>
          <w:right w:w="80" w:type="dxa"/>
        </w:tblCellMar>
        <w:tblLook w:val="0000" w:firstRow="0" w:lastRow="0" w:firstColumn="0" w:lastColumn="0" w:noHBand="0" w:noVBand="0"/>
      </w:tblPr>
      <w:tblGrid>
        <w:gridCol w:w="10440"/>
      </w:tblGrid>
      <w:tr w:rsidR="00411939" w:rsidRPr="00083D3F" w14:paraId="2938CB19" w14:textId="77777777">
        <w:tc>
          <w:tcPr>
            <w:tcW w:w="10440" w:type="dxa"/>
            <w:tcBorders>
              <w:left w:val="single" w:sz="12" w:space="0" w:color="auto"/>
              <w:right w:val="single" w:sz="12" w:space="0" w:color="auto"/>
            </w:tcBorders>
          </w:tcPr>
          <w:p w14:paraId="19A6A5F1" w14:textId="1CE91236" w:rsidR="00411939" w:rsidRPr="00D35E85" w:rsidRDefault="00411939">
            <w:pPr>
              <w:ind w:left="360" w:right="200"/>
              <w:jc w:val="both"/>
              <w:rPr>
                <w:rFonts w:ascii="Arial" w:hAnsi="Arial"/>
                <w:color w:val="000000"/>
                <w:sz w:val="20"/>
              </w:rPr>
            </w:pPr>
            <w:r w:rsidRPr="00D35E85">
              <w:rPr>
                <w:rFonts w:ascii="Arial" w:hAnsi="Arial"/>
                <w:color w:val="000000"/>
                <w:sz w:val="20"/>
              </w:rPr>
              <w:lastRenderedPageBreak/>
              <w:t>•</w:t>
            </w:r>
            <w:r w:rsidRPr="00D35E85">
              <w:rPr>
                <w:rFonts w:ascii="Arial" w:hAnsi="Arial"/>
                <w:color w:val="000000"/>
                <w:sz w:val="20"/>
              </w:rPr>
              <w:tab/>
            </w:r>
            <w:r w:rsidRPr="00D35E85">
              <w:rPr>
                <w:rFonts w:ascii="Arial" w:hAnsi="Arial"/>
                <w:i/>
                <w:color w:val="000000"/>
                <w:sz w:val="20"/>
              </w:rPr>
              <w:t>Hobbs v. General Motors Corp.,</w:t>
            </w:r>
            <w:r w:rsidRPr="00D35E85">
              <w:rPr>
                <w:rFonts w:ascii="Arial" w:hAnsi="Arial"/>
                <w:color w:val="000000"/>
                <w:sz w:val="20"/>
              </w:rPr>
              <w:t xml:space="preserve"> 134 F.Supp.2d 1277 (M.D.Ala. 2001) (the buyers’ failure to com</w:t>
            </w:r>
            <w:r w:rsidRPr="00D35E85">
              <w:rPr>
                <w:rFonts w:ascii="Arial" w:hAnsi="Arial"/>
                <w:color w:val="000000"/>
                <w:sz w:val="20"/>
              </w:rPr>
              <w:softHyphen/>
              <w:t>ply with the notice requirement precluded their claims to recover on the ground of breach of war</w:t>
            </w:r>
            <w:r w:rsidRPr="00D35E85">
              <w:rPr>
                <w:rFonts w:ascii="Arial" w:hAnsi="Arial"/>
                <w:color w:val="000000"/>
                <w:sz w:val="20"/>
              </w:rPr>
              <w:softHyphen/>
              <w:t>ranty, for an automobile manufacturer’s failure to provide a full-size spare tire).</w:t>
            </w:r>
          </w:p>
        </w:tc>
      </w:tr>
      <w:tr w:rsidR="00411939" w:rsidRPr="00AA7812" w14:paraId="23979470" w14:textId="77777777">
        <w:tc>
          <w:tcPr>
            <w:tcW w:w="10440" w:type="dxa"/>
            <w:tcBorders>
              <w:left w:val="single" w:sz="12" w:space="0" w:color="auto"/>
              <w:right w:val="single" w:sz="12" w:space="0" w:color="auto"/>
            </w:tcBorders>
          </w:tcPr>
          <w:p w14:paraId="02D43F93" w14:textId="77777777" w:rsidR="00411939" w:rsidRPr="00D35E85" w:rsidRDefault="00411939">
            <w:pPr>
              <w:suppressLineNumbers/>
              <w:ind w:left="360" w:right="200"/>
              <w:jc w:val="both"/>
              <w:rPr>
                <w:rFonts w:ascii="Arial" w:hAnsi="Arial"/>
                <w:color w:val="000000"/>
                <w:sz w:val="16"/>
                <w:szCs w:val="16"/>
              </w:rPr>
            </w:pPr>
          </w:p>
        </w:tc>
      </w:tr>
      <w:tr w:rsidR="00411939" w:rsidRPr="00083D3F" w14:paraId="20A59851" w14:textId="77777777">
        <w:tc>
          <w:tcPr>
            <w:tcW w:w="10440" w:type="dxa"/>
            <w:tcBorders>
              <w:left w:val="single" w:sz="12" w:space="0" w:color="auto"/>
              <w:right w:val="single" w:sz="12" w:space="0" w:color="auto"/>
            </w:tcBorders>
          </w:tcPr>
          <w:p w14:paraId="092662B6" w14:textId="77777777" w:rsidR="00411939" w:rsidRPr="00D35E85" w:rsidRDefault="00411939">
            <w:pPr>
              <w:ind w:left="360" w:right="200"/>
              <w:jc w:val="both"/>
              <w:rPr>
                <w:rFonts w:ascii="Arial" w:hAnsi="Arial"/>
                <w:color w:val="000000"/>
                <w:sz w:val="20"/>
              </w:rPr>
            </w:pPr>
            <w:r w:rsidRPr="00D35E85">
              <w:rPr>
                <w:rFonts w:ascii="Arial" w:hAnsi="Arial"/>
                <w:color w:val="000000"/>
                <w:sz w:val="20"/>
              </w:rPr>
              <w:t>•</w:t>
            </w:r>
            <w:r w:rsidRPr="00D35E85">
              <w:rPr>
                <w:rFonts w:ascii="Arial" w:hAnsi="Arial"/>
                <w:color w:val="000000"/>
                <w:sz w:val="20"/>
              </w:rPr>
              <w:tab/>
            </w:r>
            <w:r w:rsidRPr="00D35E85">
              <w:rPr>
                <w:rFonts w:ascii="Arial" w:hAnsi="Arial"/>
                <w:i/>
                <w:color w:val="000000"/>
                <w:sz w:val="20"/>
              </w:rPr>
              <w:t>Christian v. Sony Corp. of America,</w:t>
            </w:r>
            <w:r w:rsidRPr="00D35E85">
              <w:rPr>
                <w:rFonts w:ascii="Arial" w:hAnsi="Arial"/>
                <w:color w:val="000000"/>
                <w:sz w:val="20"/>
              </w:rPr>
              <w:t xml:space="preserve"> 152 F.Supp.2d 1184 (D.Minn. 2001) (the buyers’ failure to com</w:t>
            </w:r>
            <w:r w:rsidRPr="00D35E85">
              <w:rPr>
                <w:rFonts w:ascii="Arial" w:hAnsi="Arial"/>
                <w:color w:val="000000"/>
                <w:sz w:val="20"/>
              </w:rPr>
              <w:softHyphen/>
              <w:t>ply with the notice requirement precluded their claims to recover on the ground of breach of war</w:t>
            </w:r>
            <w:r w:rsidRPr="00D35E85">
              <w:rPr>
                <w:rFonts w:ascii="Arial" w:hAnsi="Arial"/>
                <w:color w:val="000000"/>
                <w:sz w:val="20"/>
              </w:rPr>
              <w:softHyphen/>
              <w:t>ranty, for allegedly defective floppy diskette controllers in personal computers, regardless of whether the manufacturer was aware of the alleged defect).</w:t>
            </w:r>
          </w:p>
        </w:tc>
      </w:tr>
      <w:tr w:rsidR="00411939" w:rsidRPr="00083D3F" w14:paraId="6F88B654" w14:textId="77777777">
        <w:tc>
          <w:tcPr>
            <w:tcW w:w="10440" w:type="dxa"/>
            <w:tcBorders>
              <w:left w:val="single" w:sz="12" w:space="0" w:color="auto"/>
              <w:bottom w:val="single" w:sz="12" w:space="0" w:color="auto"/>
              <w:right w:val="single" w:sz="12" w:space="0" w:color="auto"/>
            </w:tcBorders>
          </w:tcPr>
          <w:p w14:paraId="0BD117BF" w14:textId="77777777" w:rsidR="00411939" w:rsidRPr="00D35E85" w:rsidRDefault="00411939">
            <w:pPr>
              <w:suppressLineNumbers/>
              <w:ind w:left="360" w:right="200"/>
              <w:jc w:val="both"/>
              <w:rPr>
                <w:rFonts w:ascii="Arial" w:hAnsi="Arial"/>
                <w:color w:val="000000"/>
                <w:sz w:val="20"/>
              </w:rPr>
            </w:pPr>
          </w:p>
        </w:tc>
      </w:tr>
    </w:tbl>
    <w:p w14:paraId="4D290D44" w14:textId="77777777" w:rsidR="00411939" w:rsidRPr="00D35E85" w:rsidRDefault="00411939">
      <w:pPr>
        <w:pStyle w:val="bre"/>
        <w:rPr>
          <w:rFonts w:ascii="Arial" w:hAnsi="Arial"/>
        </w:rPr>
      </w:pPr>
    </w:p>
    <w:p w14:paraId="67D2871D" w14:textId="2D15CB80" w:rsidR="0061494C" w:rsidRPr="00D35E85" w:rsidRDefault="0061494C" w:rsidP="0061494C">
      <w:pPr>
        <w:ind w:left="1160" w:hanging="440"/>
        <w:jc w:val="both"/>
        <w:rPr>
          <w:rFonts w:ascii="Arial" w:hAnsi="Arial"/>
          <w:b/>
          <w:smallCaps/>
          <w:sz w:val="20"/>
        </w:rPr>
      </w:pPr>
      <w:r w:rsidRPr="00D35E85">
        <w:rPr>
          <w:rFonts w:ascii="Arial" w:hAnsi="Arial"/>
          <w:b/>
          <w:smallCaps/>
          <w:sz w:val="20"/>
        </w:rPr>
        <w:t>C.</w:t>
      </w:r>
      <w:r w:rsidRPr="00D35E85">
        <w:rPr>
          <w:rFonts w:ascii="Arial" w:hAnsi="Arial"/>
          <w:b/>
          <w:smallCaps/>
          <w:sz w:val="20"/>
        </w:rPr>
        <w:tab/>
        <w:t>Limitation</w:t>
      </w:r>
      <w:r>
        <w:rPr>
          <w:rFonts w:ascii="Arial" w:hAnsi="Arial"/>
          <w:b/>
          <w:smallCaps/>
          <w:sz w:val="20"/>
        </w:rPr>
        <w:t xml:space="preserve"> of Remedie</w:t>
      </w:r>
      <w:r w:rsidRPr="00D35E85">
        <w:rPr>
          <w:rFonts w:ascii="Arial" w:hAnsi="Arial"/>
          <w:b/>
          <w:smallCaps/>
          <w:sz w:val="20"/>
        </w:rPr>
        <w:t>s</w:t>
      </w:r>
    </w:p>
    <w:p w14:paraId="7537F882" w14:textId="77777777" w:rsidR="00411939" w:rsidRPr="00D35E85" w:rsidRDefault="00411939" w:rsidP="0061494C">
      <w:pPr>
        <w:ind w:left="1170" w:hanging="450"/>
        <w:jc w:val="both"/>
        <w:rPr>
          <w:rFonts w:ascii="Arial" w:hAnsi="Arial"/>
          <w:sz w:val="20"/>
        </w:rPr>
      </w:pPr>
      <w:r w:rsidRPr="00D35E85">
        <w:rPr>
          <w:rFonts w:ascii="Arial" w:hAnsi="Arial"/>
          <w:sz w:val="20"/>
        </w:rPr>
        <w:tab/>
        <w:t>A seller and buyer can expressly provide for remedies in addition to, in lieu of, or otherwise different from those provided in the UCC [UCC 2–719(1), 2A–503(1)].</w:t>
      </w:r>
    </w:p>
    <w:p w14:paraId="7F459812" w14:textId="77777777" w:rsidR="00411939" w:rsidRPr="00D35E85" w:rsidRDefault="00411939" w:rsidP="0061494C">
      <w:pPr>
        <w:ind w:left="1620" w:hanging="450"/>
        <w:jc w:val="both"/>
        <w:rPr>
          <w:rFonts w:ascii="Arial" w:hAnsi="Arial"/>
          <w:b/>
          <w:i/>
          <w:sz w:val="20"/>
        </w:rPr>
      </w:pPr>
    </w:p>
    <w:p w14:paraId="2BE7ECB1" w14:textId="258CACF3" w:rsidR="00411939" w:rsidRPr="0061494C" w:rsidRDefault="0061494C" w:rsidP="0061494C">
      <w:pPr>
        <w:ind w:left="1620" w:hanging="450"/>
        <w:jc w:val="both"/>
        <w:rPr>
          <w:rFonts w:ascii="Arial" w:hAnsi="Arial"/>
          <w:b/>
          <w:sz w:val="20"/>
        </w:rPr>
      </w:pPr>
      <w:r w:rsidRPr="0061494C">
        <w:rPr>
          <w:rFonts w:ascii="Arial" w:hAnsi="Arial"/>
          <w:b/>
          <w:sz w:val="20"/>
        </w:rPr>
        <w:t>1</w:t>
      </w:r>
      <w:r w:rsidR="00411939" w:rsidRPr="0061494C">
        <w:rPr>
          <w:rFonts w:ascii="Arial" w:hAnsi="Arial"/>
          <w:b/>
          <w:sz w:val="20"/>
        </w:rPr>
        <w:t>.</w:t>
      </w:r>
      <w:r w:rsidR="00411939" w:rsidRPr="0061494C">
        <w:rPr>
          <w:rFonts w:ascii="Arial" w:hAnsi="Arial"/>
          <w:b/>
          <w:sz w:val="20"/>
        </w:rPr>
        <w:tab/>
        <w:t>Exclusive Remedies</w:t>
      </w:r>
    </w:p>
    <w:p w14:paraId="7B700968" w14:textId="77777777" w:rsidR="00411939" w:rsidRPr="0061494C" w:rsidRDefault="00411939" w:rsidP="0061494C">
      <w:pPr>
        <w:ind w:left="1620" w:hanging="450"/>
        <w:jc w:val="both"/>
        <w:rPr>
          <w:rFonts w:ascii="Arial" w:hAnsi="Arial"/>
          <w:sz w:val="20"/>
        </w:rPr>
      </w:pPr>
      <w:r w:rsidRPr="0061494C">
        <w:rPr>
          <w:rFonts w:ascii="Arial" w:hAnsi="Arial"/>
          <w:sz w:val="20"/>
        </w:rPr>
        <w:tab/>
        <w:t>Any remedy can be made exclusive (at least until it fails in its essential purpose) [UCC 2–719(2), 2A–503(2)].</w:t>
      </w:r>
    </w:p>
    <w:p w14:paraId="1425C316" w14:textId="77777777" w:rsidR="00411939" w:rsidRPr="0061494C" w:rsidRDefault="00411939" w:rsidP="0061494C">
      <w:pPr>
        <w:ind w:left="1620" w:hanging="450"/>
        <w:jc w:val="both"/>
        <w:rPr>
          <w:rFonts w:ascii="Arial" w:hAnsi="Arial"/>
          <w:b/>
          <w:i/>
          <w:sz w:val="20"/>
        </w:rPr>
      </w:pPr>
    </w:p>
    <w:p w14:paraId="07B9D07A" w14:textId="715C6BAB" w:rsidR="00411939" w:rsidRPr="0061494C" w:rsidRDefault="0061494C" w:rsidP="0061494C">
      <w:pPr>
        <w:ind w:left="1620" w:hanging="450"/>
        <w:jc w:val="both"/>
        <w:rPr>
          <w:rFonts w:ascii="Arial" w:hAnsi="Arial"/>
          <w:b/>
          <w:sz w:val="20"/>
        </w:rPr>
      </w:pPr>
      <w:r w:rsidRPr="0061494C">
        <w:rPr>
          <w:rFonts w:ascii="Arial" w:hAnsi="Arial"/>
          <w:b/>
          <w:sz w:val="20"/>
        </w:rPr>
        <w:t>2</w:t>
      </w:r>
      <w:r w:rsidR="00411939" w:rsidRPr="0061494C">
        <w:rPr>
          <w:rFonts w:ascii="Arial" w:hAnsi="Arial"/>
          <w:b/>
          <w:sz w:val="20"/>
        </w:rPr>
        <w:t>.</w:t>
      </w:r>
      <w:r w:rsidR="00411939" w:rsidRPr="0061494C">
        <w:rPr>
          <w:rFonts w:ascii="Arial" w:hAnsi="Arial"/>
          <w:b/>
          <w:sz w:val="20"/>
        </w:rPr>
        <w:tab/>
        <w:t>Limitations on Consequential Damages</w:t>
      </w:r>
    </w:p>
    <w:p w14:paraId="7E7F959C" w14:textId="77777777" w:rsidR="00411939" w:rsidRPr="0061494C" w:rsidRDefault="00411939" w:rsidP="0061494C">
      <w:pPr>
        <w:ind w:left="1620" w:hanging="450"/>
        <w:jc w:val="both"/>
        <w:rPr>
          <w:rFonts w:ascii="Arial" w:hAnsi="Arial"/>
          <w:sz w:val="20"/>
        </w:rPr>
      </w:pPr>
      <w:r w:rsidRPr="0061494C">
        <w:rPr>
          <w:rFonts w:ascii="Arial" w:hAnsi="Arial"/>
          <w:sz w:val="20"/>
        </w:rPr>
        <w:tab/>
        <w:t>A contract can limit or exclude consequential damages, if that is not unconscionable [UCC 2–719(3), 2A–503(3)].</w:t>
      </w:r>
    </w:p>
    <w:p w14:paraId="7F9B71D6" w14:textId="77777777" w:rsidR="00411939" w:rsidRPr="0061494C" w:rsidRDefault="00411939" w:rsidP="0061494C">
      <w:pPr>
        <w:ind w:left="1620" w:hanging="450"/>
        <w:jc w:val="both"/>
        <w:rPr>
          <w:rFonts w:ascii="Arial" w:hAnsi="Arial"/>
          <w:b/>
          <w:i/>
          <w:sz w:val="20"/>
        </w:rPr>
      </w:pPr>
    </w:p>
    <w:p w14:paraId="096B1BCD" w14:textId="45E63F86" w:rsidR="00411939" w:rsidRPr="0061494C" w:rsidRDefault="0061494C" w:rsidP="0061494C">
      <w:pPr>
        <w:ind w:left="1620" w:hanging="450"/>
        <w:jc w:val="both"/>
        <w:rPr>
          <w:rFonts w:ascii="Arial" w:hAnsi="Arial"/>
          <w:b/>
          <w:sz w:val="20"/>
        </w:rPr>
      </w:pPr>
      <w:r w:rsidRPr="0061494C">
        <w:rPr>
          <w:rFonts w:ascii="Arial" w:hAnsi="Arial"/>
          <w:b/>
          <w:sz w:val="20"/>
        </w:rPr>
        <w:t>3</w:t>
      </w:r>
      <w:r w:rsidR="00411939" w:rsidRPr="0061494C">
        <w:rPr>
          <w:rFonts w:ascii="Arial" w:hAnsi="Arial"/>
          <w:b/>
          <w:sz w:val="20"/>
        </w:rPr>
        <w:t>.</w:t>
      </w:r>
      <w:r w:rsidR="00411939" w:rsidRPr="0061494C">
        <w:rPr>
          <w:rFonts w:ascii="Arial" w:hAnsi="Arial"/>
          <w:b/>
          <w:sz w:val="20"/>
        </w:rPr>
        <w:tab/>
        <w:t>Statute of Limitations</w:t>
      </w:r>
    </w:p>
    <w:p w14:paraId="6D164117" w14:textId="2C6C93B5" w:rsidR="00411939" w:rsidRPr="00D35E85" w:rsidRDefault="00411939" w:rsidP="0061494C">
      <w:pPr>
        <w:ind w:left="1620" w:hanging="450"/>
        <w:jc w:val="both"/>
        <w:rPr>
          <w:rFonts w:ascii="Arial" w:hAnsi="Arial"/>
          <w:sz w:val="20"/>
        </w:rPr>
      </w:pPr>
      <w:r w:rsidRPr="0061494C">
        <w:rPr>
          <w:rFonts w:ascii="Arial" w:hAnsi="Arial"/>
          <w:sz w:val="20"/>
        </w:rPr>
        <w:tab/>
        <w:t>An action for breach must be brought within four years after the cause accrues. The nonbreaching party</w:t>
      </w:r>
      <w:r w:rsidRPr="00D35E85">
        <w:rPr>
          <w:rFonts w:ascii="Arial" w:hAnsi="Arial"/>
          <w:sz w:val="20"/>
        </w:rPr>
        <w:t xml:space="preserve"> must notify the breaching party within a reason</w:t>
      </w:r>
      <w:r w:rsidRPr="00D35E85">
        <w:rPr>
          <w:rFonts w:ascii="Arial" w:hAnsi="Arial"/>
          <w:sz w:val="20"/>
        </w:rPr>
        <w:softHyphen/>
        <w:t xml:space="preserve">able time [UCC 2–607(3)(a)]. </w:t>
      </w:r>
    </w:p>
    <w:p w14:paraId="0239EAED" w14:textId="77777777" w:rsidR="001D0A10" w:rsidRPr="00CD6778" w:rsidRDefault="001D0A10" w:rsidP="001D0A10">
      <w:pPr>
        <w:tabs>
          <w:tab w:val="left" w:pos="440"/>
        </w:tabs>
        <w:jc w:val="both"/>
        <w:rPr>
          <w:rFonts w:ascii="Arial" w:hAnsi="Arial"/>
          <w:sz w:val="20"/>
        </w:rPr>
      </w:pPr>
    </w:p>
    <w:p w14:paraId="02F638D4" w14:textId="1576657C" w:rsidR="001D0A10" w:rsidRPr="00CD6778" w:rsidRDefault="001D0A10" w:rsidP="001D0A10">
      <w:pPr>
        <w:ind w:left="720" w:hanging="720"/>
        <w:jc w:val="both"/>
        <w:rPr>
          <w:rFonts w:ascii="Arial" w:hAnsi="Arial"/>
          <w:b/>
          <w:sz w:val="24"/>
        </w:rPr>
      </w:pPr>
      <w:r w:rsidRPr="00CD6778">
        <w:rPr>
          <w:rFonts w:ascii="Arial" w:hAnsi="Arial"/>
          <w:b/>
          <w:sz w:val="24"/>
        </w:rPr>
        <w:t>I</w:t>
      </w:r>
      <w:r w:rsidR="00D75054">
        <w:rPr>
          <w:rFonts w:ascii="Arial" w:hAnsi="Arial"/>
          <w:b/>
          <w:sz w:val="24"/>
        </w:rPr>
        <w:t>V</w:t>
      </w:r>
      <w:r w:rsidR="00391949">
        <w:rPr>
          <w:rFonts w:ascii="Arial" w:hAnsi="Arial"/>
          <w:b/>
          <w:sz w:val="24"/>
        </w:rPr>
        <w:t>.</w:t>
      </w:r>
      <w:r w:rsidR="00391949">
        <w:rPr>
          <w:rFonts w:ascii="Arial" w:hAnsi="Arial"/>
          <w:b/>
          <w:sz w:val="24"/>
        </w:rPr>
        <w:tab/>
        <w:t>Warranties</w:t>
      </w:r>
    </w:p>
    <w:p w14:paraId="731D03E8" w14:textId="77777777" w:rsidR="00391949" w:rsidRPr="00CD6778" w:rsidRDefault="00391949" w:rsidP="00391949">
      <w:pPr>
        <w:ind w:left="1160" w:hanging="440"/>
        <w:jc w:val="both"/>
        <w:rPr>
          <w:rFonts w:ascii="Arial" w:hAnsi="Arial"/>
          <w:b/>
          <w:smallCaps/>
          <w:sz w:val="20"/>
        </w:rPr>
      </w:pPr>
    </w:p>
    <w:p w14:paraId="3B2BDA6F" w14:textId="51FB82A2" w:rsidR="00391949" w:rsidRPr="00CD6778" w:rsidRDefault="00391949" w:rsidP="00391949">
      <w:pPr>
        <w:ind w:left="1160" w:hanging="440"/>
        <w:jc w:val="both"/>
        <w:rPr>
          <w:rFonts w:ascii="Arial" w:hAnsi="Arial"/>
          <w:b/>
          <w:smallCaps/>
          <w:sz w:val="20"/>
        </w:rPr>
      </w:pPr>
      <w:r w:rsidRPr="00CD6778">
        <w:rPr>
          <w:rFonts w:ascii="Arial" w:hAnsi="Arial"/>
          <w:b/>
          <w:smallCaps/>
          <w:sz w:val="20"/>
        </w:rPr>
        <w:t>A.</w:t>
      </w:r>
      <w:r w:rsidRPr="00CD6778">
        <w:rPr>
          <w:rFonts w:ascii="Arial" w:hAnsi="Arial"/>
          <w:b/>
          <w:smallCaps/>
          <w:sz w:val="20"/>
        </w:rPr>
        <w:tab/>
      </w:r>
      <w:r>
        <w:rPr>
          <w:rFonts w:ascii="Arial" w:hAnsi="Arial"/>
          <w:b/>
          <w:smallCaps/>
          <w:sz w:val="20"/>
        </w:rPr>
        <w:t>Warranties of</w:t>
      </w:r>
      <w:r w:rsidRPr="00CD6778">
        <w:rPr>
          <w:rFonts w:ascii="Arial" w:hAnsi="Arial"/>
          <w:b/>
          <w:smallCaps/>
          <w:sz w:val="20"/>
        </w:rPr>
        <w:t xml:space="preserve"> Title</w:t>
      </w:r>
    </w:p>
    <w:p w14:paraId="3AEECF5F" w14:textId="650E1C99" w:rsidR="001D0A10" w:rsidRPr="00CD6778" w:rsidRDefault="001D0A10" w:rsidP="00391949">
      <w:pPr>
        <w:ind w:left="1170" w:hanging="890"/>
        <w:jc w:val="both"/>
        <w:rPr>
          <w:rFonts w:ascii="Arial" w:hAnsi="Arial"/>
          <w:sz w:val="20"/>
        </w:rPr>
      </w:pPr>
      <w:r w:rsidRPr="00CD6778">
        <w:rPr>
          <w:rFonts w:ascii="Arial" w:hAnsi="Arial"/>
          <w:sz w:val="20"/>
        </w:rPr>
        <w:tab/>
        <w:t>Provisions similar to the following apply to leases [see UCC 2A–211(1), 2A–214(4</w:t>
      </w:r>
      <w:r w:rsidR="00391949">
        <w:rPr>
          <w:rFonts w:ascii="Arial" w:hAnsi="Arial"/>
          <w:sz w:val="20"/>
        </w:rPr>
        <w:t>), 2A–516(3)(b), 2A–516(4)(b)].</w:t>
      </w:r>
    </w:p>
    <w:p w14:paraId="76963C61" w14:textId="77777777" w:rsidR="001D0A10" w:rsidRPr="00391949" w:rsidRDefault="001D0A10" w:rsidP="00391949">
      <w:pPr>
        <w:ind w:left="1620" w:hanging="440"/>
        <w:jc w:val="both"/>
        <w:rPr>
          <w:rFonts w:ascii="Arial" w:hAnsi="Arial"/>
          <w:b/>
          <w:sz w:val="20"/>
        </w:rPr>
      </w:pPr>
    </w:p>
    <w:p w14:paraId="55A716EF" w14:textId="705D25C3" w:rsidR="001D0A10" w:rsidRPr="00391949" w:rsidRDefault="00391949" w:rsidP="00391949">
      <w:pPr>
        <w:ind w:left="1620" w:hanging="440"/>
        <w:jc w:val="both"/>
        <w:rPr>
          <w:rFonts w:ascii="Arial" w:hAnsi="Arial"/>
          <w:b/>
          <w:sz w:val="20"/>
        </w:rPr>
      </w:pPr>
      <w:proofErr w:type="gramStart"/>
      <w:r w:rsidRPr="00391949">
        <w:rPr>
          <w:rFonts w:ascii="Arial" w:hAnsi="Arial"/>
          <w:b/>
          <w:sz w:val="20"/>
        </w:rPr>
        <w:t>1</w:t>
      </w:r>
      <w:r w:rsidR="001D0A10" w:rsidRPr="00391949">
        <w:rPr>
          <w:rFonts w:ascii="Arial" w:hAnsi="Arial"/>
          <w:b/>
          <w:sz w:val="20"/>
        </w:rPr>
        <w:t>.</w:t>
      </w:r>
      <w:r w:rsidR="001D0A10" w:rsidRPr="00391949">
        <w:rPr>
          <w:rFonts w:ascii="Arial" w:hAnsi="Arial"/>
          <w:b/>
          <w:sz w:val="20"/>
        </w:rPr>
        <w:tab/>
        <w:t>Good Title</w:t>
      </w:r>
      <w:proofErr w:type="gramEnd"/>
    </w:p>
    <w:p w14:paraId="0627AE5D" w14:textId="77777777" w:rsidR="001D0A10" w:rsidRPr="00391949" w:rsidRDefault="001D0A10" w:rsidP="00391949">
      <w:pPr>
        <w:ind w:left="1620" w:hanging="440"/>
        <w:jc w:val="both"/>
        <w:rPr>
          <w:rFonts w:ascii="Arial" w:hAnsi="Arial"/>
          <w:b/>
          <w:sz w:val="20"/>
        </w:rPr>
      </w:pPr>
      <w:r w:rsidRPr="00391949">
        <w:rPr>
          <w:rFonts w:ascii="Arial" w:hAnsi="Arial"/>
          <w:b/>
          <w:sz w:val="20"/>
        </w:rPr>
        <w:tab/>
      </w:r>
      <w:r w:rsidRPr="00391949">
        <w:rPr>
          <w:rFonts w:ascii="Arial" w:hAnsi="Arial"/>
          <w:sz w:val="20"/>
        </w:rPr>
        <w:t>Generally, sellers warrant that they have good title to the goods they sell and that the transfer of title is rightful [UCC 2–312(1)(a)].</w:t>
      </w:r>
    </w:p>
    <w:p w14:paraId="3B58C99A" w14:textId="77777777" w:rsidR="001D0A10" w:rsidRPr="00391949" w:rsidRDefault="001D0A10" w:rsidP="00391949">
      <w:pPr>
        <w:ind w:left="1620" w:hanging="440"/>
        <w:jc w:val="both"/>
        <w:rPr>
          <w:rFonts w:ascii="Arial" w:hAnsi="Arial"/>
          <w:sz w:val="20"/>
        </w:rPr>
      </w:pPr>
    </w:p>
    <w:p w14:paraId="583AEC0A" w14:textId="542C1250" w:rsidR="001D0A10" w:rsidRPr="00391949" w:rsidRDefault="00391949" w:rsidP="00391949">
      <w:pPr>
        <w:ind w:left="1620" w:hanging="440"/>
        <w:jc w:val="both"/>
        <w:rPr>
          <w:rFonts w:ascii="Arial" w:hAnsi="Arial"/>
          <w:b/>
          <w:sz w:val="20"/>
        </w:rPr>
      </w:pPr>
      <w:r w:rsidRPr="00391949">
        <w:rPr>
          <w:rFonts w:ascii="Arial" w:hAnsi="Arial"/>
          <w:b/>
          <w:sz w:val="20"/>
        </w:rPr>
        <w:t>2</w:t>
      </w:r>
      <w:r w:rsidR="001D0A10" w:rsidRPr="00391949">
        <w:rPr>
          <w:rFonts w:ascii="Arial" w:hAnsi="Arial"/>
          <w:b/>
          <w:sz w:val="20"/>
        </w:rPr>
        <w:t>.</w:t>
      </w:r>
      <w:r w:rsidR="001D0A10" w:rsidRPr="00391949">
        <w:rPr>
          <w:rFonts w:ascii="Arial" w:hAnsi="Arial"/>
          <w:b/>
          <w:sz w:val="20"/>
        </w:rPr>
        <w:tab/>
        <w:t>No Liens</w:t>
      </w:r>
    </w:p>
    <w:p w14:paraId="677E2654" w14:textId="77777777" w:rsidR="001D0A10" w:rsidRPr="00391949" w:rsidRDefault="001D0A10" w:rsidP="00391949">
      <w:pPr>
        <w:ind w:left="1620" w:hanging="440"/>
        <w:jc w:val="both"/>
        <w:rPr>
          <w:rFonts w:ascii="Arial" w:hAnsi="Arial"/>
          <w:b/>
          <w:sz w:val="20"/>
        </w:rPr>
      </w:pPr>
      <w:r w:rsidRPr="00391949">
        <w:rPr>
          <w:rFonts w:ascii="Arial" w:hAnsi="Arial"/>
          <w:b/>
          <w:sz w:val="20"/>
        </w:rPr>
        <w:tab/>
      </w:r>
      <w:r w:rsidRPr="00391949">
        <w:rPr>
          <w:rFonts w:ascii="Arial" w:hAnsi="Arial"/>
          <w:sz w:val="20"/>
        </w:rPr>
        <w:t>Sellers warrant that goods will be delivered free of encumbrances of which a buyer is un</w:t>
      </w:r>
      <w:r w:rsidRPr="00391949">
        <w:rPr>
          <w:rFonts w:ascii="Arial" w:hAnsi="Arial"/>
          <w:sz w:val="20"/>
        </w:rPr>
        <w:softHyphen/>
        <w:t>aware at the time of contracting [UCC 2–312(1)(b)].</w:t>
      </w:r>
    </w:p>
    <w:p w14:paraId="6D915787" w14:textId="77777777" w:rsidR="001D0A10" w:rsidRPr="00391949" w:rsidRDefault="001D0A10" w:rsidP="00391949">
      <w:pPr>
        <w:ind w:left="1620" w:hanging="440"/>
        <w:jc w:val="both"/>
        <w:rPr>
          <w:rFonts w:ascii="Arial" w:hAnsi="Arial"/>
          <w:sz w:val="20"/>
        </w:rPr>
      </w:pPr>
    </w:p>
    <w:p w14:paraId="7BD7CF46" w14:textId="3433092E" w:rsidR="001D0A10" w:rsidRPr="00391949" w:rsidRDefault="00391949" w:rsidP="00391949">
      <w:pPr>
        <w:ind w:left="1620" w:hanging="440"/>
        <w:jc w:val="both"/>
        <w:rPr>
          <w:rFonts w:ascii="Arial" w:hAnsi="Arial"/>
          <w:b/>
          <w:sz w:val="20"/>
        </w:rPr>
      </w:pPr>
      <w:r w:rsidRPr="00391949">
        <w:rPr>
          <w:rFonts w:ascii="Arial" w:hAnsi="Arial"/>
          <w:b/>
          <w:sz w:val="20"/>
        </w:rPr>
        <w:t>3</w:t>
      </w:r>
      <w:r w:rsidR="001D0A10" w:rsidRPr="00391949">
        <w:rPr>
          <w:rFonts w:ascii="Arial" w:hAnsi="Arial"/>
          <w:b/>
          <w:sz w:val="20"/>
        </w:rPr>
        <w:t>.</w:t>
      </w:r>
      <w:r w:rsidR="001D0A10" w:rsidRPr="00391949">
        <w:rPr>
          <w:rFonts w:ascii="Arial" w:hAnsi="Arial"/>
          <w:b/>
          <w:sz w:val="20"/>
        </w:rPr>
        <w:tab/>
        <w:t>No Infringements</w:t>
      </w:r>
    </w:p>
    <w:p w14:paraId="2137ACBD" w14:textId="77777777" w:rsidR="001D0A10" w:rsidRPr="00CD6778" w:rsidRDefault="001D0A10" w:rsidP="00391949">
      <w:pPr>
        <w:ind w:left="1620" w:hanging="440"/>
        <w:jc w:val="both"/>
        <w:rPr>
          <w:rFonts w:ascii="Arial" w:hAnsi="Arial"/>
          <w:b/>
          <w:smallCaps/>
          <w:sz w:val="20"/>
        </w:rPr>
      </w:pPr>
      <w:r w:rsidRPr="00CD6778">
        <w:rPr>
          <w:rFonts w:ascii="Arial" w:hAnsi="Arial"/>
          <w:b/>
          <w:sz w:val="20"/>
        </w:rPr>
        <w:tab/>
      </w:r>
      <w:r w:rsidRPr="00CD6778">
        <w:rPr>
          <w:rFonts w:ascii="Arial" w:hAnsi="Arial"/>
          <w:sz w:val="20"/>
        </w:rPr>
        <w:t>A merchant war</w:t>
      </w:r>
      <w:r w:rsidRPr="00CD6778">
        <w:rPr>
          <w:rFonts w:ascii="Arial" w:hAnsi="Arial"/>
          <w:sz w:val="20"/>
        </w:rPr>
        <w:softHyphen/>
        <w:t>rants that goods are free of any third person’s patent, trademark, or copy</w:t>
      </w:r>
      <w:r w:rsidRPr="00CD6778">
        <w:rPr>
          <w:rFonts w:ascii="Arial" w:hAnsi="Arial"/>
          <w:sz w:val="20"/>
        </w:rPr>
        <w:softHyphen/>
        <w:t>right claim [UCC 2–312(3), 2–607(6)].</w:t>
      </w:r>
    </w:p>
    <w:p w14:paraId="598DA18C" w14:textId="77777777" w:rsidR="001048BF" w:rsidRPr="00CD6778" w:rsidRDefault="001048BF" w:rsidP="001048BF">
      <w:pPr>
        <w:ind w:left="1160" w:hanging="440"/>
        <w:jc w:val="both"/>
        <w:rPr>
          <w:rFonts w:ascii="Arial" w:hAnsi="Arial"/>
          <w:b/>
          <w:smallCaps/>
          <w:sz w:val="20"/>
        </w:rPr>
      </w:pPr>
    </w:p>
    <w:p w14:paraId="297B56DF" w14:textId="1B844A3D" w:rsidR="001048BF" w:rsidRPr="00CD6778" w:rsidRDefault="001048BF" w:rsidP="001048BF">
      <w:pPr>
        <w:ind w:left="1160" w:hanging="440"/>
        <w:jc w:val="both"/>
        <w:rPr>
          <w:rFonts w:ascii="Arial" w:hAnsi="Arial"/>
          <w:b/>
          <w:smallCaps/>
          <w:sz w:val="20"/>
        </w:rPr>
      </w:pPr>
      <w:r>
        <w:rPr>
          <w:rFonts w:ascii="Arial" w:hAnsi="Arial"/>
          <w:b/>
          <w:smallCaps/>
          <w:sz w:val="20"/>
        </w:rPr>
        <w:t>B</w:t>
      </w:r>
      <w:r w:rsidRPr="00CD6778">
        <w:rPr>
          <w:rFonts w:ascii="Arial" w:hAnsi="Arial"/>
          <w:b/>
          <w:smallCaps/>
          <w:sz w:val="20"/>
        </w:rPr>
        <w:t>.</w:t>
      </w:r>
      <w:r w:rsidRPr="00CD6778">
        <w:rPr>
          <w:rFonts w:ascii="Arial" w:hAnsi="Arial"/>
          <w:b/>
          <w:smallCaps/>
          <w:sz w:val="20"/>
        </w:rPr>
        <w:tab/>
        <w:t>Express Warranties</w:t>
      </w:r>
    </w:p>
    <w:p w14:paraId="6E8E5E42" w14:textId="77777777" w:rsidR="001D0A10" w:rsidRPr="001048BF" w:rsidRDefault="001D0A10" w:rsidP="001048BF">
      <w:pPr>
        <w:ind w:left="1620" w:hanging="440"/>
        <w:jc w:val="both"/>
        <w:rPr>
          <w:rFonts w:ascii="Arial" w:hAnsi="Arial"/>
          <w:b/>
          <w:sz w:val="20"/>
        </w:rPr>
      </w:pPr>
    </w:p>
    <w:p w14:paraId="680F9CC7" w14:textId="77777777" w:rsidR="001F632F" w:rsidRDefault="001F632F">
      <w:pPr>
        <w:rPr>
          <w:rFonts w:ascii="Arial" w:hAnsi="Arial"/>
          <w:b/>
          <w:sz w:val="20"/>
        </w:rPr>
      </w:pPr>
      <w:r>
        <w:rPr>
          <w:rFonts w:ascii="Arial" w:hAnsi="Arial"/>
          <w:b/>
          <w:sz w:val="20"/>
        </w:rPr>
        <w:br w:type="page"/>
      </w:r>
    </w:p>
    <w:p w14:paraId="66C301B6" w14:textId="3EEEBE84" w:rsidR="001D0A10" w:rsidRPr="001048BF" w:rsidRDefault="001048BF" w:rsidP="001048BF">
      <w:pPr>
        <w:ind w:left="1620" w:hanging="440"/>
        <w:jc w:val="both"/>
        <w:rPr>
          <w:rFonts w:ascii="Arial" w:hAnsi="Arial"/>
          <w:b/>
          <w:sz w:val="20"/>
        </w:rPr>
      </w:pPr>
      <w:r w:rsidRPr="001048BF">
        <w:rPr>
          <w:rFonts w:ascii="Arial" w:hAnsi="Arial"/>
          <w:b/>
          <w:sz w:val="20"/>
        </w:rPr>
        <w:lastRenderedPageBreak/>
        <w:t>1</w:t>
      </w:r>
      <w:r w:rsidR="001D0A10" w:rsidRPr="001048BF">
        <w:rPr>
          <w:rFonts w:ascii="Arial" w:hAnsi="Arial"/>
          <w:b/>
          <w:sz w:val="20"/>
        </w:rPr>
        <w:t>.</w:t>
      </w:r>
      <w:r w:rsidR="001D0A10" w:rsidRPr="001048BF">
        <w:rPr>
          <w:rFonts w:ascii="Arial" w:hAnsi="Arial"/>
          <w:b/>
          <w:sz w:val="20"/>
        </w:rPr>
        <w:tab/>
        <w:t>Statements that Create Express Warranties</w:t>
      </w:r>
    </w:p>
    <w:p w14:paraId="62258725" w14:textId="77777777" w:rsidR="001D0A10" w:rsidRPr="001048BF" w:rsidRDefault="001D0A10" w:rsidP="001048BF">
      <w:pPr>
        <w:ind w:left="1620" w:hanging="440"/>
        <w:jc w:val="both"/>
        <w:rPr>
          <w:rFonts w:ascii="Arial" w:hAnsi="Arial"/>
          <w:sz w:val="20"/>
        </w:rPr>
      </w:pPr>
      <w:r w:rsidRPr="001048BF">
        <w:rPr>
          <w:rFonts w:ascii="Arial" w:hAnsi="Arial"/>
          <w:sz w:val="20"/>
        </w:rPr>
        <w:tab/>
        <w:t>Express warranties arise if a seller indicates goods will con</w:t>
      </w:r>
      <w:r w:rsidRPr="001048BF">
        <w:rPr>
          <w:rFonts w:ascii="Arial" w:hAnsi="Arial"/>
          <w:sz w:val="20"/>
        </w:rPr>
        <w:softHyphen/>
        <w:t>form to—</w:t>
      </w:r>
    </w:p>
    <w:p w14:paraId="54BE8316" w14:textId="77777777" w:rsidR="001D0A10" w:rsidRPr="001048BF" w:rsidRDefault="001D0A10" w:rsidP="001048BF">
      <w:pPr>
        <w:ind w:left="2070" w:hanging="440"/>
        <w:jc w:val="both"/>
        <w:rPr>
          <w:rFonts w:ascii="Arial" w:hAnsi="Arial"/>
          <w:sz w:val="12"/>
        </w:rPr>
      </w:pPr>
    </w:p>
    <w:p w14:paraId="2BB7CB5E" w14:textId="77777777" w:rsidR="001D0A10" w:rsidRPr="001048BF" w:rsidRDefault="001D0A10" w:rsidP="001048BF">
      <w:pPr>
        <w:ind w:left="2070" w:hanging="440"/>
        <w:jc w:val="both"/>
        <w:rPr>
          <w:rFonts w:ascii="Arial" w:hAnsi="Arial"/>
          <w:sz w:val="20"/>
        </w:rPr>
      </w:pPr>
      <w:r w:rsidRPr="001048BF">
        <w:rPr>
          <w:rFonts w:ascii="Arial" w:hAnsi="Arial"/>
          <w:sz w:val="20"/>
        </w:rPr>
        <w:t>•</w:t>
      </w:r>
      <w:r w:rsidRPr="001048BF">
        <w:rPr>
          <w:rFonts w:ascii="Arial" w:hAnsi="Arial"/>
          <w:sz w:val="20"/>
        </w:rPr>
        <w:tab/>
      </w:r>
      <w:proofErr w:type="gramStart"/>
      <w:r w:rsidRPr="001048BF">
        <w:rPr>
          <w:rFonts w:ascii="Arial" w:hAnsi="Arial"/>
          <w:sz w:val="20"/>
        </w:rPr>
        <w:t>An</w:t>
      </w:r>
      <w:proofErr w:type="gramEnd"/>
      <w:r w:rsidRPr="001048BF">
        <w:rPr>
          <w:rFonts w:ascii="Arial" w:hAnsi="Arial"/>
          <w:sz w:val="20"/>
        </w:rPr>
        <w:t xml:space="preserve"> affirmation or promise of fact.</w:t>
      </w:r>
    </w:p>
    <w:p w14:paraId="4501AFF6" w14:textId="77777777" w:rsidR="001D0A10" w:rsidRPr="001048BF" w:rsidRDefault="001D0A10" w:rsidP="001048BF">
      <w:pPr>
        <w:ind w:left="2070" w:hanging="440"/>
        <w:jc w:val="both"/>
        <w:rPr>
          <w:rFonts w:ascii="Arial" w:hAnsi="Arial"/>
          <w:sz w:val="20"/>
        </w:rPr>
      </w:pPr>
      <w:proofErr w:type="gramStart"/>
      <w:r w:rsidRPr="001048BF">
        <w:rPr>
          <w:rFonts w:ascii="Arial" w:hAnsi="Arial"/>
          <w:sz w:val="20"/>
        </w:rPr>
        <w:t>•</w:t>
      </w:r>
      <w:r w:rsidRPr="001048BF">
        <w:rPr>
          <w:rFonts w:ascii="Arial" w:hAnsi="Arial"/>
          <w:sz w:val="20"/>
        </w:rPr>
        <w:tab/>
        <w:t>A description.</w:t>
      </w:r>
      <w:proofErr w:type="gramEnd"/>
    </w:p>
    <w:p w14:paraId="6CC84FE6" w14:textId="77777777" w:rsidR="001D0A10" w:rsidRPr="001048BF" w:rsidRDefault="001D0A10" w:rsidP="001048BF">
      <w:pPr>
        <w:ind w:left="2070" w:hanging="440"/>
        <w:jc w:val="both"/>
        <w:rPr>
          <w:rFonts w:ascii="Arial" w:hAnsi="Arial"/>
          <w:sz w:val="20"/>
        </w:rPr>
      </w:pPr>
      <w:proofErr w:type="gramStart"/>
      <w:r w:rsidRPr="001048BF">
        <w:rPr>
          <w:rFonts w:ascii="Arial" w:hAnsi="Arial"/>
          <w:sz w:val="20"/>
        </w:rPr>
        <w:t>•</w:t>
      </w:r>
      <w:r w:rsidRPr="001048BF">
        <w:rPr>
          <w:rFonts w:ascii="Arial" w:hAnsi="Arial"/>
          <w:sz w:val="20"/>
        </w:rPr>
        <w:tab/>
        <w:t>A sample or model [UCC 2–313, 2A–210].</w:t>
      </w:r>
      <w:proofErr w:type="gramEnd"/>
    </w:p>
    <w:p w14:paraId="5BAE1B18" w14:textId="77777777" w:rsidR="001D0A10" w:rsidRPr="001048BF" w:rsidRDefault="001D0A10" w:rsidP="001048BF">
      <w:pPr>
        <w:ind w:left="1620" w:hanging="440"/>
        <w:jc w:val="both"/>
        <w:rPr>
          <w:rFonts w:ascii="Arial" w:hAnsi="Arial"/>
          <w:sz w:val="20"/>
        </w:rPr>
      </w:pPr>
    </w:p>
    <w:p w14:paraId="41526154" w14:textId="1C3F6886" w:rsidR="001D0A10" w:rsidRPr="001048BF" w:rsidRDefault="001048BF" w:rsidP="001048BF">
      <w:pPr>
        <w:ind w:left="1620" w:hanging="440"/>
        <w:jc w:val="both"/>
        <w:rPr>
          <w:rFonts w:ascii="Arial" w:hAnsi="Arial"/>
          <w:b/>
          <w:sz w:val="20"/>
        </w:rPr>
      </w:pPr>
      <w:r w:rsidRPr="001048BF">
        <w:rPr>
          <w:rFonts w:ascii="Arial" w:hAnsi="Arial"/>
          <w:b/>
          <w:sz w:val="20"/>
        </w:rPr>
        <w:t>2</w:t>
      </w:r>
      <w:r w:rsidR="001D0A10" w:rsidRPr="001048BF">
        <w:rPr>
          <w:rFonts w:ascii="Arial" w:hAnsi="Arial"/>
          <w:b/>
          <w:sz w:val="20"/>
        </w:rPr>
        <w:t>.</w:t>
      </w:r>
      <w:r w:rsidR="001D0A10" w:rsidRPr="001048BF">
        <w:rPr>
          <w:rFonts w:ascii="Arial" w:hAnsi="Arial"/>
          <w:b/>
          <w:sz w:val="20"/>
        </w:rPr>
        <w:tab/>
        <w:t>Basis of the Bargain</w:t>
      </w:r>
    </w:p>
    <w:p w14:paraId="106CA5CA" w14:textId="77777777" w:rsidR="001D0A10" w:rsidRPr="00AC2D1F" w:rsidRDefault="001D0A10" w:rsidP="001048BF">
      <w:pPr>
        <w:ind w:left="1620" w:hanging="440"/>
        <w:jc w:val="both"/>
        <w:rPr>
          <w:rFonts w:ascii="Arial" w:hAnsi="Arial"/>
          <w:b/>
          <w:smallCaps/>
          <w:sz w:val="20"/>
        </w:rPr>
      </w:pPr>
      <w:r w:rsidRPr="001048BF">
        <w:rPr>
          <w:rFonts w:ascii="Arial" w:hAnsi="Arial"/>
          <w:b/>
          <w:sz w:val="20"/>
        </w:rPr>
        <w:tab/>
      </w:r>
      <w:r w:rsidRPr="001048BF">
        <w:rPr>
          <w:rFonts w:ascii="Arial" w:hAnsi="Arial"/>
          <w:sz w:val="20"/>
        </w:rPr>
        <w:t>A reasonable buyer need only regard a representation as part of the ba</w:t>
      </w:r>
      <w:r w:rsidRPr="001048BF">
        <w:rPr>
          <w:rFonts w:ascii="Arial" w:hAnsi="Arial"/>
          <w:sz w:val="20"/>
        </w:rPr>
        <w:softHyphen/>
        <w:t>sis of the bargain. Formal words</w:t>
      </w:r>
      <w:r w:rsidRPr="00AC2D1F">
        <w:rPr>
          <w:rFonts w:ascii="Arial" w:hAnsi="Arial"/>
          <w:sz w:val="20"/>
        </w:rPr>
        <w:t xml:space="preserve"> are not necessary.</w:t>
      </w:r>
    </w:p>
    <w:p w14:paraId="75736B02" w14:textId="77777777" w:rsidR="000B361F" w:rsidRPr="000B361F" w:rsidRDefault="000B361F" w:rsidP="000B361F">
      <w:pPr>
        <w:ind w:left="1620" w:hanging="450"/>
        <w:jc w:val="both"/>
        <w:rPr>
          <w:rFonts w:ascii="Arial" w:hAnsi="Arial"/>
          <w:sz w:val="20"/>
        </w:rPr>
      </w:pPr>
    </w:p>
    <w:p w14:paraId="67DD2017" w14:textId="01A0CA93" w:rsidR="000B361F" w:rsidRPr="000B361F" w:rsidRDefault="000B361F" w:rsidP="000B361F">
      <w:pPr>
        <w:ind w:left="1620" w:hanging="450"/>
        <w:jc w:val="both"/>
        <w:rPr>
          <w:rFonts w:ascii="Arial" w:hAnsi="Arial"/>
          <w:b/>
          <w:sz w:val="20"/>
        </w:rPr>
      </w:pPr>
      <w:r w:rsidRPr="000B361F">
        <w:rPr>
          <w:rFonts w:ascii="Arial" w:hAnsi="Arial"/>
          <w:b/>
          <w:sz w:val="20"/>
        </w:rPr>
        <w:t>3.</w:t>
      </w:r>
      <w:r w:rsidRPr="000B361F">
        <w:rPr>
          <w:rFonts w:ascii="Arial" w:hAnsi="Arial"/>
          <w:b/>
          <w:sz w:val="20"/>
        </w:rPr>
        <w:tab/>
        <w:t>Statements of Opinion and Value</w:t>
      </w:r>
    </w:p>
    <w:p w14:paraId="2924EFA5" w14:textId="77777777" w:rsidR="000B361F" w:rsidRPr="000B361F" w:rsidRDefault="000B361F" w:rsidP="000B361F">
      <w:pPr>
        <w:ind w:left="1620" w:hanging="450"/>
        <w:jc w:val="both"/>
        <w:rPr>
          <w:rFonts w:ascii="Arial" w:hAnsi="Arial"/>
          <w:b/>
          <w:sz w:val="20"/>
        </w:rPr>
      </w:pPr>
      <w:r w:rsidRPr="000B361F">
        <w:rPr>
          <w:rFonts w:ascii="Arial" w:hAnsi="Arial"/>
          <w:b/>
          <w:sz w:val="20"/>
        </w:rPr>
        <w:tab/>
      </w:r>
      <w:r w:rsidRPr="000B361F">
        <w:rPr>
          <w:rFonts w:ascii="Arial" w:hAnsi="Arial"/>
          <w:sz w:val="20"/>
        </w:rPr>
        <w:t>A sell</w:t>
      </w:r>
      <w:r w:rsidRPr="000B361F">
        <w:rPr>
          <w:rFonts w:ascii="Arial" w:hAnsi="Arial"/>
          <w:sz w:val="20"/>
        </w:rPr>
        <w:softHyphen/>
        <w:t>er’s statement about the value or worth of goods or a seller’s statement of opinion (puff</w:t>
      </w:r>
      <w:r w:rsidRPr="000B361F">
        <w:rPr>
          <w:rFonts w:ascii="Arial" w:hAnsi="Arial"/>
          <w:sz w:val="20"/>
        </w:rPr>
        <w:softHyphen/>
        <w:t xml:space="preserve">ing) is </w:t>
      </w:r>
      <w:r w:rsidRPr="000B361F">
        <w:rPr>
          <w:rFonts w:ascii="Arial" w:hAnsi="Arial"/>
          <w:i/>
          <w:sz w:val="20"/>
        </w:rPr>
        <w:t>not</w:t>
      </w:r>
      <w:r w:rsidRPr="000B361F">
        <w:rPr>
          <w:rFonts w:ascii="Arial" w:hAnsi="Arial"/>
          <w:sz w:val="20"/>
        </w:rPr>
        <w:t xml:space="preserve"> an express war</w:t>
      </w:r>
      <w:r w:rsidRPr="000B361F">
        <w:rPr>
          <w:rFonts w:ascii="Arial" w:hAnsi="Arial"/>
          <w:sz w:val="20"/>
        </w:rPr>
        <w:softHyphen/>
        <w:t>ranty.</w:t>
      </w:r>
    </w:p>
    <w:p w14:paraId="68DF668E" w14:textId="77777777" w:rsidR="00E905CD" w:rsidRPr="001048BF" w:rsidRDefault="00E905CD" w:rsidP="00E905CD">
      <w:pPr>
        <w:ind w:left="2070" w:hanging="440"/>
        <w:jc w:val="both"/>
        <w:rPr>
          <w:rFonts w:ascii="Arial" w:hAnsi="Arial"/>
          <w:sz w:val="12"/>
        </w:rPr>
      </w:pPr>
    </w:p>
    <w:p w14:paraId="6A27F11A" w14:textId="3729B4AD" w:rsidR="000B361F" w:rsidRPr="000B361F" w:rsidRDefault="000B361F" w:rsidP="000B361F">
      <w:pPr>
        <w:pStyle w:val="PlainText"/>
        <w:ind w:left="2070" w:hanging="450"/>
        <w:jc w:val="both"/>
        <w:rPr>
          <w:rFonts w:ascii="Arial" w:hAnsi="Arial"/>
          <w:b/>
        </w:rPr>
      </w:pPr>
      <w:r w:rsidRPr="000B361F">
        <w:rPr>
          <w:rFonts w:ascii="Arial" w:hAnsi="Arial"/>
          <w:b/>
        </w:rPr>
        <w:t>a.</w:t>
      </w:r>
      <w:r w:rsidRPr="000B361F">
        <w:rPr>
          <w:rFonts w:ascii="Arial" w:hAnsi="Arial"/>
          <w:b/>
        </w:rPr>
        <w:tab/>
        <w:t>Opinions by Experts</w:t>
      </w:r>
    </w:p>
    <w:p w14:paraId="195951E8" w14:textId="77777777" w:rsidR="000B361F" w:rsidRPr="000B361F" w:rsidRDefault="000B361F" w:rsidP="000B361F">
      <w:pPr>
        <w:ind w:left="2070" w:hanging="450"/>
        <w:jc w:val="both"/>
        <w:rPr>
          <w:rFonts w:ascii="Arial" w:hAnsi="Arial"/>
          <w:b/>
          <w:sz w:val="20"/>
        </w:rPr>
      </w:pPr>
      <w:r w:rsidRPr="000B361F">
        <w:rPr>
          <w:rFonts w:ascii="Arial" w:hAnsi="Arial"/>
          <w:sz w:val="20"/>
        </w:rPr>
        <w:tab/>
        <w:t>A seller who is an expert and gives an opinion as an expert to a layperson may create a warranty.</w:t>
      </w:r>
    </w:p>
    <w:p w14:paraId="5D6E3DE2" w14:textId="77777777" w:rsidR="00E905CD" w:rsidRPr="001048BF" w:rsidRDefault="00E905CD" w:rsidP="00E905CD">
      <w:pPr>
        <w:ind w:left="2070" w:hanging="440"/>
        <w:jc w:val="both"/>
        <w:rPr>
          <w:rFonts w:ascii="Arial" w:hAnsi="Arial"/>
          <w:sz w:val="12"/>
        </w:rPr>
      </w:pPr>
    </w:p>
    <w:p w14:paraId="505B5CFD" w14:textId="1B470186" w:rsidR="000B361F" w:rsidRPr="000B361F" w:rsidRDefault="000B361F" w:rsidP="000B361F">
      <w:pPr>
        <w:pStyle w:val="PlainText"/>
        <w:ind w:left="2070" w:hanging="450"/>
        <w:jc w:val="both"/>
        <w:rPr>
          <w:rFonts w:ascii="Arial" w:hAnsi="Arial"/>
          <w:b/>
        </w:rPr>
      </w:pPr>
      <w:r w:rsidRPr="000B361F">
        <w:rPr>
          <w:rFonts w:ascii="Arial" w:hAnsi="Arial"/>
          <w:b/>
        </w:rPr>
        <w:t>b.</w:t>
      </w:r>
      <w:r w:rsidRPr="000B361F">
        <w:rPr>
          <w:rFonts w:ascii="Arial" w:hAnsi="Arial"/>
          <w:b/>
        </w:rPr>
        <w:tab/>
        <w:t>Reasonable Reliance</w:t>
      </w:r>
    </w:p>
    <w:p w14:paraId="5C0B403B" w14:textId="77777777" w:rsidR="000B361F" w:rsidRPr="000B361F" w:rsidRDefault="000B361F" w:rsidP="000B361F">
      <w:pPr>
        <w:ind w:left="2070" w:hanging="450"/>
        <w:jc w:val="both"/>
        <w:rPr>
          <w:rFonts w:ascii="Arial" w:hAnsi="Arial"/>
          <w:b/>
          <w:sz w:val="16"/>
        </w:rPr>
      </w:pPr>
      <w:r w:rsidRPr="000B361F">
        <w:rPr>
          <w:rFonts w:ascii="Arial" w:hAnsi="Arial"/>
          <w:sz w:val="20"/>
        </w:rPr>
        <w:tab/>
        <w:t>Clearly improbable claims and oral statements are less likely to qualify as warranties.</w:t>
      </w:r>
    </w:p>
    <w:p w14:paraId="3320FACB" w14:textId="77777777" w:rsidR="001D0A10" w:rsidRPr="00CD6778" w:rsidRDefault="001D0A10" w:rsidP="001D0A10">
      <w:pPr>
        <w:tabs>
          <w:tab w:val="left" w:pos="440"/>
        </w:tabs>
        <w:jc w:val="both"/>
        <w:rPr>
          <w:rFonts w:ascii="Arial" w:hAnsi="Arial"/>
          <w:sz w:val="20"/>
        </w:rPr>
      </w:pPr>
    </w:p>
    <w:tbl>
      <w:tblPr>
        <w:tblW w:w="10440" w:type="dxa"/>
        <w:tblLayout w:type="fixed"/>
        <w:tblCellMar>
          <w:left w:w="80" w:type="dxa"/>
          <w:right w:w="80" w:type="dxa"/>
        </w:tblCellMar>
        <w:tblLook w:val="0000" w:firstRow="0" w:lastRow="0" w:firstColumn="0" w:lastColumn="0" w:noHBand="0" w:noVBand="0"/>
      </w:tblPr>
      <w:tblGrid>
        <w:gridCol w:w="10440"/>
      </w:tblGrid>
      <w:tr w:rsidR="001D0A10" w:rsidRPr="00D5232B" w14:paraId="68A111E5" w14:textId="77777777" w:rsidTr="00D75054">
        <w:tc>
          <w:tcPr>
            <w:tcW w:w="10440" w:type="dxa"/>
            <w:tcBorders>
              <w:top w:val="single" w:sz="12" w:space="0" w:color="auto"/>
              <w:left w:val="single" w:sz="12" w:space="0" w:color="auto"/>
              <w:bottom w:val="nil"/>
              <w:right w:val="single" w:sz="12" w:space="0" w:color="auto"/>
            </w:tcBorders>
          </w:tcPr>
          <w:p w14:paraId="1342115E" w14:textId="77777777" w:rsidR="001D0A10" w:rsidRPr="00D5232B" w:rsidRDefault="001D0A10" w:rsidP="00D75054">
            <w:pPr>
              <w:pStyle w:val="CaseSyn"/>
              <w:spacing w:line="240" w:lineRule="auto"/>
              <w:rPr>
                <w:rFonts w:ascii="B New Century Schlbk Bold" w:hAnsi="B New Century Schlbk Bold"/>
                <w:b w:val="0"/>
                <w:sz w:val="16"/>
              </w:rPr>
            </w:pPr>
          </w:p>
        </w:tc>
      </w:tr>
      <w:tr w:rsidR="001D0A10" w:rsidRPr="00CD6778" w14:paraId="3FC8E0B3" w14:textId="77777777" w:rsidTr="00D75054">
        <w:tc>
          <w:tcPr>
            <w:tcW w:w="10440" w:type="dxa"/>
            <w:tcBorders>
              <w:left w:val="single" w:sz="12" w:space="0" w:color="auto"/>
              <w:right w:val="single" w:sz="12" w:space="0" w:color="auto"/>
            </w:tcBorders>
          </w:tcPr>
          <w:p w14:paraId="06387ABA" w14:textId="77777777" w:rsidR="001D0A10" w:rsidRPr="001048BF" w:rsidRDefault="001D0A10" w:rsidP="00D75054">
            <w:pPr>
              <w:pStyle w:val="Heading3"/>
              <w:ind w:left="270" w:right="200" w:firstLine="10"/>
              <w:jc w:val="center"/>
              <w:rPr>
                <w:rFonts w:ascii="B New Century Schlbk Bold" w:hAnsi="B New Century Schlbk Bold"/>
                <w:b w:val="0"/>
                <w:smallCaps/>
                <w:sz w:val="20"/>
              </w:rPr>
            </w:pPr>
            <w:r w:rsidRPr="001048BF">
              <w:rPr>
                <w:rFonts w:ascii="Arial" w:hAnsi="Arial"/>
                <w:smallCaps/>
                <w:sz w:val="20"/>
              </w:rPr>
              <w:t>Enhancing Your Lecture—</w:t>
            </w:r>
          </w:p>
        </w:tc>
      </w:tr>
      <w:tr w:rsidR="001D0A10" w:rsidRPr="00CD6778" w14:paraId="5FAA41A3" w14:textId="77777777" w:rsidTr="00D75054">
        <w:tc>
          <w:tcPr>
            <w:tcW w:w="10440" w:type="dxa"/>
            <w:tcBorders>
              <w:top w:val="nil"/>
              <w:left w:val="single" w:sz="12" w:space="0" w:color="auto"/>
              <w:bottom w:val="nil"/>
              <w:right w:val="single" w:sz="12" w:space="0" w:color="auto"/>
            </w:tcBorders>
          </w:tcPr>
          <w:p w14:paraId="18611689" w14:textId="77777777" w:rsidR="001D0A10" w:rsidRPr="00D5232B" w:rsidRDefault="001D0A10" w:rsidP="00D75054">
            <w:pPr>
              <w:ind w:left="360" w:right="200"/>
              <w:jc w:val="center"/>
              <w:rPr>
                <w:rFonts w:ascii="New Century Schlbk" w:hAnsi="New Century Schlbk"/>
                <w:sz w:val="12"/>
              </w:rPr>
            </w:pPr>
          </w:p>
        </w:tc>
      </w:tr>
      <w:tr w:rsidR="001D0A10" w:rsidRPr="00D5232B" w14:paraId="4E8E5618" w14:textId="77777777" w:rsidTr="00D75054">
        <w:tc>
          <w:tcPr>
            <w:tcW w:w="10440" w:type="dxa"/>
            <w:tcBorders>
              <w:top w:val="nil"/>
              <w:left w:val="single" w:sz="12" w:space="0" w:color="auto"/>
              <w:bottom w:val="nil"/>
              <w:right w:val="single" w:sz="12" w:space="0" w:color="auto"/>
            </w:tcBorders>
          </w:tcPr>
          <w:p w14:paraId="21A4E914" w14:textId="77777777" w:rsidR="001D0A10" w:rsidRPr="00CD6778" w:rsidRDefault="001D0A10" w:rsidP="0002492A">
            <w:pPr>
              <w:pStyle w:val="Heading3"/>
              <w:tabs>
                <w:tab w:val="left" w:pos="3600"/>
                <w:tab w:val="left" w:pos="8550"/>
              </w:tabs>
              <w:ind w:left="270" w:right="200" w:firstLine="10"/>
              <w:rPr>
                <w:rFonts w:ascii="Arial" w:hAnsi="Arial"/>
                <w:b w:val="0"/>
              </w:rPr>
            </w:pPr>
            <w:r w:rsidRPr="00D5232B">
              <w:rPr>
                <w:rFonts w:ascii="Zapf Dingbats" w:hAnsi="Zapf Dingbats"/>
                <w:b w:val="0"/>
                <w:sz w:val="48"/>
              </w:rPr>
              <w:t></w:t>
            </w:r>
            <w:r w:rsidRPr="00D5232B">
              <w:rPr>
                <w:rFonts w:ascii="Zapf Dingbats" w:hAnsi="Zapf Dingbats"/>
                <w:b w:val="0"/>
                <w:sz w:val="48"/>
              </w:rPr>
              <w:t></w:t>
            </w:r>
            <w:r w:rsidRPr="00D5232B">
              <w:rPr>
                <w:rFonts w:ascii="Zapf Dingbats" w:hAnsi="Zapf Dingbats"/>
                <w:b w:val="0"/>
                <w:sz w:val="48"/>
              </w:rPr>
              <w:t></w:t>
            </w:r>
            <w:r w:rsidRPr="00D5232B">
              <w:rPr>
                <w:rFonts w:ascii="Zapf Dingbats" w:hAnsi="Zapf Dingbats"/>
                <w:b w:val="0"/>
                <w:sz w:val="48"/>
              </w:rPr>
              <w:t></w:t>
            </w:r>
            <w:r w:rsidRPr="00CD6778">
              <w:rPr>
                <w:rFonts w:ascii="Arial" w:hAnsi="Arial"/>
                <w:b w:val="0"/>
              </w:rPr>
              <w:tab/>
            </w:r>
            <w:r w:rsidRPr="00CD6778">
              <w:rPr>
                <w:rFonts w:ascii="Arial" w:hAnsi="Arial"/>
                <w:sz w:val="28"/>
              </w:rPr>
              <w:t>The Debate over Puffery</w:t>
            </w:r>
            <w:r w:rsidRPr="00CD6778">
              <w:rPr>
                <w:rFonts w:ascii="Arial" w:hAnsi="Arial"/>
                <w:b w:val="0"/>
              </w:rPr>
              <w:tab/>
            </w:r>
            <w:r w:rsidRPr="00D5232B">
              <w:rPr>
                <w:rFonts w:ascii="Zapf Dingbats" w:hAnsi="Zapf Dingbats"/>
                <w:b w:val="0"/>
                <w:sz w:val="48"/>
              </w:rPr>
              <w:t></w:t>
            </w:r>
            <w:r w:rsidRPr="00D5232B">
              <w:rPr>
                <w:rFonts w:ascii="Zapf Dingbats" w:hAnsi="Zapf Dingbats"/>
                <w:b w:val="0"/>
                <w:sz w:val="48"/>
              </w:rPr>
              <w:t></w:t>
            </w:r>
            <w:r w:rsidRPr="00D5232B">
              <w:rPr>
                <w:rFonts w:ascii="Zapf Dingbats" w:hAnsi="Zapf Dingbats"/>
                <w:b w:val="0"/>
                <w:sz w:val="48"/>
              </w:rPr>
              <w:t></w:t>
            </w:r>
            <w:r w:rsidRPr="00D5232B">
              <w:rPr>
                <w:rFonts w:ascii="Zapf Dingbats" w:hAnsi="Zapf Dingbats"/>
                <w:b w:val="0"/>
                <w:sz w:val="48"/>
              </w:rPr>
              <w:t></w:t>
            </w:r>
            <w:r w:rsidRPr="00D5232B">
              <w:rPr>
                <w:rFonts w:ascii="Zapf Dingbats" w:hAnsi="Zapf Dingbats"/>
                <w:b w:val="0"/>
                <w:sz w:val="48"/>
              </w:rPr>
              <w:t></w:t>
            </w:r>
          </w:p>
        </w:tc>
      </w:tr>
      <w:tr w:rsidR="001D0A10" w:rsidRPr="00D5232B" w14:paraId="4D139D75" w14:textId="77777777" w:rsidTr="00D75054">
        <w:tc>
          <w:tcPr>
            <w:tcW w:w="10440" w:type="dxa"/>
            <w:tcBorders>
              <w:top w:val="nil"/>
              <w:left w:val="single" w:sz="12" w:space="0" w:color="auto"/>
              <w:bottom w:val="nil"/>
              <w:right w:val="single" w:sz="12" w:space="0" w:color="auto"/>
            </w:tcBorders>
          </w:tcPr>
          <w:p w14:paraId="4589A88A" w14:textId="77777777" w:rsidR="001D0A10" w:rsidRPr="00D5232B" w:rsidRDefault="001D0A10" w:rsidP="00D75054">
            <w:pPr>
              <w:ind w:left="360" w:right="200"/>
              <w:jc w:val="center"/>
              <w:rPr>
                <w:rFonts w:ascii="New Century Schlbk" w:hAnsi="New Century Schlbk"/>
                <w:sz w:val="16"/>
              </w:rPr>
            </w:pPr>
          </w:p>
        </w:tc>
      </w:tr>
      <w:tr w:rsidR="001D0A10" w:rsidRPr="00D5232B" w14:paraId="1CC4E0B3" w14:textId="77777777" w:rsidTr="00D75054">
        <w:tc>
          <w:tcPr>
            <w:tcW w:w="10440" w:type="dxa"/>
            <w:tcBorders>
              <w:top w:val="nil"/>
              <w:left w:val="single" w:sz="12" w:space="0" w:color="auto"/>
              <w:bottom w:val="nil"/>
              <w:right w:val="single" w:sz="12" w:space="0" w:color="auto"/>
            </w:tcBorders>
          </w:tcPr>
          <w:p w14:paraId="048C7DDB" w14:textId="77777777" w:rsidR="001D0A10" w:rsidRPr="00D5232B" w:rsidRDefault="001D0A10" w:rsidP="00D75054">
            <w:pPr>
              <w:pStyle w:val="Boxtext"/>
              <w:spacing w:line="240" w:lineRule="auto"/>
            </w:pPr>
            <w:r w:rsidRPr="00CD6778">
              <w:rPr>
                <w:rFonts w:ascii="Arial" w:hAnsi="Arial"/>
              </w:rPr>
              <w:tab/>
            </w:r>
            <w:r w:rsidRPr="00CD6778">
              <w:rPr>
                <w:rFonts w:ascii="Arial" w:hAnsi="Arial"/>
                <w:color w:val="000000"/>
              </w:rPr>
              <w:t xml:space="preserve">The term </w:t>
            </w:r>
            <w:r w:rsidRPr="00CD6778">
              <w:rPr>
                <w:rFonts w:ascii="Arial" w:hAnsi="Arial"/>
                <w:i/>
                <w:color w:val="000000"/>
              </w:rPr>
              <w:t>puffing</w:t>
            </w:r>
            <w:r w:rsidRPr="00CD6778">
              <w:rPr>
                <w:rFonts w:ascii="Arial" w:hAnsi="Arial"/>
                <w:color w:val="000000"/>
              </w:rPr>
              <w:t xml:space="preserve"> refers to a salesperson's exaggerated claims as to the quality of goods offered for sale. Puffing is considered a statement of opinion and not a statement of fact, and therefore it does not constitute an express warranty.  The law assumes that most buyers or lessees know, or should know, that sellers and lessors traditionally have engaged in "huffing and puffing" their wares, and that rea</w:t>
            </w:r>
            <w:r w:rsidRPr="00CD6778">
              <w:rPr>
                <w:rFonts w:ascii="Arial" w:hAnsi="Arial"/>
                <w:color w:val="000000"/>
              </w:rPr>
              <w:softHyphen/>
              <w:t>sonable buyers and lessees will not be "taken in" by this puffery. Some customers do not recognize the difference between puffery and statements of fact, however.  This problem is exacerbated when cus</w:t>
            </w:r>
            <w:r w:rsidRPr="00CD6778">
              <w:rPr>
                <w:rFonts w:ascii="Arial" w:hAnsi="Arial"/>
                <w:color w:val="000000"/>
              </w:rPr>
              <w:softHyphen/>
              <w:t>tomers do not have a complete command of the English language and are taken in by fast-talking salespersons.</w:t>
            </w:r>
          </w:p>
        </w:tc>
      </w:tr>
      <w:tr w:rsidR="001D0A10" w:rsidRPr="00D5232B" w14:paraId="68F17666" w14:textId="77777777" w:rsidTr="00D75054">
        <w:tc>
          <w:tcPr>
            <w:tcW w:w="10440" w:type="dxa"/>
            <w:tcBorders>
              <w:top w:val="nil"/>
              <w:left w:val="single" w:sz="12" w:space="0" w:color="auto"/>
              <w:bottom w:val="nil"/>
              <w:right w:val="single" w:sz="12" w:space="0" w:color="auto"/>
            </w:tcBorders>
          </w:tcPr>
          <w:p w14:paraId="47ECF7F6" w14:textId="77777777" w:rsidR="001D0A10" w:rsidRPr="00D5232B" w:rsidRDefault="001D0A10" w:rsidP="00D75054">
            <w:pPr>
              <w:ind w:left="360" w:right="200"/>
              <w:jc w:val="center"/>
              <w:rPr>
                <w:rFonts w:ascii="New Century Schlbk" w:hAnsi="New Century Schlbk"/>
                <w:sz w:val="16"/>
              </w:rPr>
            </w:pPr>
          </w:p>
        </w:tc>
      </w:tr>
      <w:tr w:rsidR="001D0A10" w:rsidRPr="00D5232B" w14:paraId="5AAA835D" w14:textId="77777777" w:rsidTr="00D75054">
        <w:tc>
          <w:tcPr>
            <w:tcW w:w="10440" w:type="dxa"/>
            <w:tcBorders>
              <w:top w:val="nil"/>
              <w:left w:val="single" w:sz="12" w:space="0" w:color="auto"/>
              <w:bottom w:val="nil"/>
              <w:right w:val="single" w:sz="12" w:space="0" w:color="auto"/>
            </w:tcBorders>
          </w:tcPr>
          <w:p w14:paraId="125825B0" w14:textId="77777777" w:rsidR="001D0A10" w:rsidRPr="00D5232B" w:rsidRDefault="001D0A10" w:rsidP="00D75054">
            <w:pPr>
              <w:pStyle w:val="Boxtext"/>
              <w:spacing w:line="240" w:lineRule="auto"/>
            </w:pPr>
            <w:r w:rsidRPr="00CD6778">
              <w:rPr>
                <w:rFonts w:ascii="Arial" w:hAnsi="Arial"/>
              </w:rPr>
              <w:tab/>
            </w:r>
            <w:r w:rsidRPr="00CD6778">
              <w:rPr>
                <w:rFonts w:ascii="Arial" w:hAnsi="Arial"/>
                <w:color w:val="000000"/>
              </w:rPr>
              <w:t>Should sales representatives be held accountable for the promises they make to their customers? Some legal scholars have suggested that they should be.  Others, though, point out that changing the law relating to puffery could lead to further problems.  Almost any innocent remark made by a sales representative could conceivably become the basis for litigation.  For this reason, at least to date, the National Conference of Commissioners on Uniform State Laws has not opted to change the UCC pro</w:t>
            </w:r>
            <w:r w:rsidRPr="00CD6778">
              <w:rPr>
                <w:rFonts w:ascii="Arial" w:hAnsi="Arial"/>
                <w:color w:val="000000"/>
              </w:rPr>
              <w:softHyphen/>
              <w:t>visions relating to puffery.</w:t>
            </w:r>
          </w:p>
        </w:tc>
      </w:tr>
      <w:tr w:rsidR="001D0A10" w:rsidRPr="00D5232B" w14:paraId="3EB4FBA2" w14:textId="77777777" w:rsidTr="00D75054">
        <w:tc>
          <w:tcPr>
            <w:tcW w:w="10440" w:type="dxa"/>
            <w:tcBorders>
              <w:top w:val="nil"/>
              <w:left w:val="single" w:sz="12" w:space="0" w:color="auto"/>
              <w:bottom w:val="nil"/>
              <w:right w:val="single" w:sz="12" w:space="0" w:color="auto"/>
            </w:tcBorders>
          </w:tcPr>
          <w:p w14:paraId="5A7E69FD" w14:textId="77777777" w:rsidR="001D0A10" w:rsidRPr="00D5232B" w:rsidRDefault="001D0A10" w:rsidP="00D75054">
            <w:pPr>
              <w:ind w:left="360" w:right="200"/>
              <w:jc w:val="center"/>
              <w:rPr>
                <w:rFonts w:ascii="New Century Schlbk" w:hAnsi="New Century Schlbk"/>
                <w:sz w:val="16"/>
              </w:rPr>
            </w:pPr>
          </w:p>
        </w:tc>
      </w:tr>
      <w:tr w:rsidR="001D0A10" w:rsidRPr="00D5232B" w14:paraId="16454813" w14:textId="77777777" w:rsidTr="00D75054">
        <w:tc>
          <w:tcPr>
            <w:tcW w:w="10440" w:type="dxa"/>
            <w:tcBorders>
              <w:top w:val="nil"/>
              <w:left w:val="single" w:sz="12" w:space="0" w:color="auto"/>
              <w:bottom w:val="nil"/>
              <w:right w:val="single" w:sz="12" w:space="0" w:color="auto"/>
            </w:tcBorders>
          </w:tcPr>
          <w:p w14:paraId="40263ED5" w14:textId="77777777" w:rsidR="001D0A10" w:rsidRPr="00D5232B" w:rsidRDefault="001D0A10" w:rsidP="00D75054">
            <w:pPr>
              <w:pStyle w:val="Boxtext"/>
              <w:spacing w:line="240" w:lineRule="auto"/>
            </w:pPr>
            <w:r w:rsidRPr="00CD6778">
              <w:rPr>
                <w:rFonts w:ascii="Arial" w:hAnsi="Arial"/>
              </w:rPr>
              <w:tab/>
            </w:r>
            <w:r w:rsidRPr="00CD6778">
              <w:rPr>
                <w:rFonts w:ascii="Arial" w:hAnsi="Arial"/>
                <w:color w:val="000000"/>
              </w:rPr>
              <w:t>In the meantime, the courts have to distinguish between statements that amount to mere puffery and statements that constitute express warranties or misrepresentations of material facts.</w:t>
            </w:r>
          </w:p>
        </w:tc>
      </w:tr>
      <w:tr w:rsidR="001D0A10" w:rsidRPr="00CD6778" w14:paraId="19FF9470" w14:textId="77777777" w:rsidTr="00D75054">
        <w:tc>
          <w:tcPr>
            <w:tcW w:w="10440" w:type="dxa"/>
            <w:tcBorders>
              <w:top w:val="nil"/>
              <w:left w:val="single" w:sz="12" w:space="0" w:color="auto"/>
              <w:bottom w:val="nil"/>
              <w:right w:val="single" w:sz="12" w:space="0" w:color="auto"/>
            </w:tcBorders>
          </w:tcPr>
          <w:p w14:paraId="7AEABA72" w14:textId="77777777" w:rsidR="001D0A10" w:rsidRPr="00D5232B" w:rsidRDefault="001D0A10" w:rsidP="00D75054">
            <w:pPr>
              <w:ind w:left="360" w:right="200"/>
              <w:jc w:val="center"/>
              <w:rPr>
                <w:rFonts w:ascii="New Century Schlbk" w:hAnsi="New Century Schlbk"/>
                <w:sz w:val="16"/>
              </w:rPr>
            </w:pPr>
          </w:p>
        </w:tc>
      </w:tr>
      <w:tr w:rsidR="001D0A10" w:rsidRPr="00CD6778" w14:paraId="5CC9C9CA" w14:textId="77777777" w:rsidTr="00D75054">
        <w:tc>
          <w:tcPr>
            <w:tcW w:w="10440" w:type="dxa"/>
            <w:tcBorders>
              <w:top w:val="nil"/>
              <w:left w:val="single" w:sz="12" w:space="0" w:color="auto"/>
              <w:bottom w:val="nil"/>
              <w:right w:val="single" w:sz="12" w:space="0" w:color="auto"/>
            </w:tcBorders>
          </w:tcPr>
          <w:p w14:paraId="7CEE4B40" w14:textId="77777777" w:rsidR="001D0A10" w:rsidRPr="00D5232B" w:rsidRDefault="001D0A10" w:rsidP="00D75054">
            <w:pPr>
              <w:pStyle w:val="Heading6"/>
              <w:rPr>
                <w:rFonts w:ascii="B New Century Schlbk Bold" w:hAnsi="B New Century Schlbk Bold"/>
                <w:b w:val="0"/>
                <w:sz w:val="20"/>
              </w:rPr>
            </w:pPr>
            <w:r w:rsidRPr="00CD6778">
              <w:rPr>
                <w:rFonts w:ascii="Arial" w:hAnsi="Arial"/>
                <w:sz w:val="20"/>
              </w:rPr>
              <w:t>Puffery v. Express Warranties</w:t>
            </w:r>
          </w:p>
        </w:tc>
      </w:tr>
      <w:tr w:rsidR="001D0A10" w:rsidRPr="00D5232B" w14:paraId="2BB76A2C" w14:textId="77777777" w:rsidTr="00D75054">
        <w:tc>
          <w:tcPr>
            <w:tcW w:w="10440" w:type="dxa"/>
            <w:tcBorders>
              <w:top w:val="nil"/>
              <w:left w:val="single" w:sz="12" w:space="0" w:color="auto"/>
              <w:bottom w:val="nil"/>
              <w:right w:val="single" w:sz="12" w:space="0" w:color="auto"/>
            </w:tcBorders>
          </w:tcPr>
          <w:p w14:paraId="444F27D2" w14:textId="77777777" w:rsidR="001D0A10" w:rsidRPr="00D5232B" w:rsidRDefault="001D0A10" w:rsidP="00D75054">
            <w:pPr>
              <w:ind w:left="360" w:right="200"/>
              <w:jc w:val="center"/>
              <w:rPr>
                <w:rFonts w:ascii="New Century Schlbk" w:hAnsi="New Century Schlbk"/>
                <w:sz w:val="16"/>
              </w:rPr>
            </w:pPr>
          </w:p>
        </w:tc>
      </w:tr>
      <w:tr w:rsidR="001D0A10" w:rsidRPr="00D5232B" w14:paraId="254F8273" w14:textId="77777777" w:rsidTr="00D75054">
        <w:tc>
          <w:tcPr>
            <w:tcW w:w="10440" w:type="dxa"/>
            <w:tcBorders>
              <w:top w:val="nil"/>
              <w:left w:val="single" w:sz="12" w:space="0" w:color="auto"/>
              <w:bottom w:val="nil"/>
              <w:right w:val="single" w:sz="12" w:space="0" w:color="auto"/>
            </w:tcBorders>
          </w:tcPr>
          <w:p w14:paraId="3670ED61" w14:textId="77777777" w:rsidR="001D0A10" w:rsidRPr="00D5232B" w:rsidRDefault="001D0A10" w:rsidP="00D75054">
            <w:pPr>
              <w:pStyle w:val="Boxtext"/>
              <w:tabs>
                <w:tab w:val="left" w:pos="720"/>
              </w:tabs>
              <w:spacing w:line="240" w:lineRule="auto"/>
            </w:pPr>
            <w:r w:rsidRPr="00CD6778">
              <w:rPr>
                <w:rFonts w:ascii="Arial" w:hAnsi="Arial"/>
              </w:rPr>
              <w:tab/>
            </w:r>
            <w:r w:rsidRPr="00CD6778">
              <w:rPr>
                <w:rFonts w:ascii="Arial" w:hAnsi="Arial"/>
                <w:color w:val="000000"/>
              </w:rPr>
              <w:t>The line between statements that amount to puffery and statements that constitute express war</w:t>
            </w:r>
            <w:r w:rsidRPr="00CD6778">
              <w:rPr>
                <w:rFonts w:ascii="Arial" w:hAnsi="Arial"/>
                <w:color w:val="000000"/>
              </w:rPr>
              <w:softHyphen/>
              <w:t xml:space="preserve">ranties is not always clear.  For example, in one case a tobacco farmer had read an ad stating that Chlor-O-Pic was a chemical fumigant that would suppress black shank disease, a fungal disease that destroys tobacco crops.  </w:t>
            </w:r>
            <w:r w:rsidRPr="00CD6778">
              <w:rPr>
                <w:rFonts w:ascii="Arial" w:hAnsi="Arial"/>
                <w:color w:val="000000"/>
              </w:rPr>
              <w:lastRenderedPageBreak/>
              <w:t>The ad specifically indicated how much of the product should be applied per acre and stated that, if applied as directed, Chlor-O-Pic would give  “season-long control with applica</w:t>
            </w:r>
            <w:r w:rsidRPr="00CD6778">
              <w:rPr>
                <w:rFonts w:ascii="Arial" w:hAnsi="Arial"/>
                <w:color w:val="000000"/>
              </w:rPr>
              <w:softHyphen/>
              <w:t>tion in fall, winter, or spring.”   The farmer bought eight thousand pounds of Chlor-O-Pic and applied it as directed to 143 acres of his tobacco crop.  Nonetheless, the crop developed black shank disease, resulting in an estimated loss of three thousand pounds of tobacco per acre.</w:t>
            </w:r>
          </w:p>
        </w:tc>
      </w:tr>
      <w:tr w:rsidR="001D0A10" w:rsidRPr="00D5232B" w14:paraId="6424E548" w14:textId="77777777" w:rsidTr="00D75054">
        <w:tc>
          <w:tcPr>
            <w:tcW w:w="10440" w:type="dxa"/>
            <w:tcBorders>
              <w:top w:val="nil"/>
              <w:left w:val="single" w:sz="12" w:space="0" w:color="auto"/>
              <w:bottom w:val="nil"/>
              <w:right w:val="single" w:sz="12" w:space="0" w:color="auto"/>
            </w:tcBorders>
          </w:tcPr>
          <w:p w14:paraId="764C31F1" w14:textId="77777777" w:rsidR="001D0A10" w:rsidRPr="00D5232B" w:rsidRDefault="001D0A10" w:rsidP="00D75054">
            <w:pPr>
              <w:ind w:left="360" w:right="200"/>
              <w:jc w:val="center"/>
              <w:rPr>
                <w:rFonts w:ascii="New Century Schlbk" w:hAnsi="New Century Schlbk"/>
                <w:sz w:val="16"/>
              </w:rPr>
            </w:pPr>
          </w:p>
        </w:tc>
      </w:tr>
      <w:tr w:rsidR="001D0A10" w:rsidRPr="00D5232B" w14:paraId="3111E922" w14:textId="77777777" w:rsidTr="00D75054">
        <w:tc>
          <w:tcPr>
            <w:tcW w:w="10440" w:type="dxa"/>
            <w:tcBorders>
              <w:top w:val="nil"/>
              <w:left w:val="single" w:sz="12" w:space="0" w:color="auto"/>
              <w:bottom w:val="nil"/>
              <w:right w:val="single" w:sz="12" w:space="0" w:color="auto"/>
            </w:tcBorders>
          </w:tcPr>
          <w:p w14:paraId="767CE95F" w14:textId="77777777" w:rsidR="001D0A10" w:rsidRPr="00D5232B" w:rsidRDefault="001D0A10" w:rsidP="00D75054">
            <w:pPr>
              <w:pStyle w:val="Boxtext"/>
              <w:tabs>
                <w:tab w:val="left" w:pos="720"/>
              </w:tabs>
              <w:spacing w:line="240" w:lineRule="auto"/>
            </w:pPr>
            <w:r w:rsidRPr="00CD6778">
              <w:rPr>
                <w:rFonts w:ascii="Arial" w:hAnsi="Arial"/>
              </w:rPr>
              <w:tab/>
            </w:r>
            <w:r w:rsidRPr="00CD6778">
              <w:rPr>
                <w:rFonts w:ascii="Arial" w:hAnsi="Arial"/>
                <w:color w:val="000000"/>
              </w:rPr>
              <w:t>Were the representations made in the ad mere puffery? Did the manufacturer have a duty to dis</w:t>
            </w:r>
            <w:r w:rsidRPr="00CD6778">
              <w:rPr>
                <w:rFonts w:ascii="Arial" w:hAnsi="Arial"/>
                <w:color w:val="000000"/>
              </w:rPr>
              <w:softHyphen/>
              <w:t>close in the ad that several applications of Chlor-O-Pic may be required to prevent black shank dis</w:t>
            </w:r>
            <w:r w:rsidRPr="00CD6778">
              <w:rPr>
                <w:rFonts w:ascii="Arial" w:hAnsi="Arial"/>
                <w:color w:val="000000"/>
              </w:rPr>
              <w:softHyphen/>
              <w:t>ease?  When the farmer sued the manufacturer of Chlor-O-Pic, he argued that he had purchased the product in reliance on what he assumed to be a “strong promise” of “season-long control.”  In this case, the jury agreed with the farmer.   The manufacturer had indeed made a strong promise—one that created an express warranty.</w:t>
            </w:r>
            <w:r w:rsidRPr="00CD6778">
              <w:rPr>
                <w:rFonts w:ascii="Arial" w:hAnsi="Arial"/>
                <w:b/>
                <w:color w:val="000000"/>
                <w:vertAlign w:val="superscript"/>
              </w:rPr>
              <w:t>a</w:t>
            </w:r>
          </w:p>
        </w:tc>
      </w:tr>
      <w:tr w:rsidR="001D0A10" w:rsidRPr="00CD6778" w14:paraId="304C937A" w14:textId="77777777" w:rsidTr="00D75054">
        <w:tc>
          <w:tcPr>
            <w:tcW w:w="10440" w:type="dxa"/>
            <w:tcBorders>
              <w:top w:val="nil"/>
              <w:left w:val="single" w:sz="12" w:space="0" w:color="auto"/>
              <w:bottom w:val="nil"/>
              <w:right w:val="single" w:sz="12" w:space="0" w:color="auto"/>
            </w:tcBorders>
          </w:tcPr>
          <w:p w14:paraId="17298E80" w14:textId="77777777" w:rsidR="001D0A10" w:rsidRPr="00D5232B" w:rsidRDefault="001D0A10" w:rsidP="00D75054">
            <w:pPr>
              <w:ind w:left="360" w:right="200"/>
              <w:jc w:val="center"/>
              <w:rPr>
                <w:rFonts w:ascii="New Century Schlbk" w:hAnsi="New Century Schlbk"/>
                <w:sz w:val="20"/>
              </w:rPr>
            </w:pPr>
          </w:p>
        </w:tc>
      </w:tr>
      <w:tr w:rsidR="001D0A10" w:rsidRPr="00CD6778" w14:paraId="32EA200A" w14:textId="77777777" w:rsidTr="00D75054">
        <w:tc>
          <w:tcPr>
            <w:tcW w:w="10440" w:type="dxa"/>
            <w:tcBorders>
              <w:top w:val="nil"/>
              <w:left w:val="single" w:sz="12" w:space="0" w:color="auto"/>
              <w:bottom w:val="nil"/>
              <w:right w:val="single" w:sz="12" w:space="0" w:color="auto"/>
            </w:tcBorders>
          </w:tcPr>
          <w:p w14:paraId="04C27409" w14:textId="77777777" w:rsidR="001D0A10" w:rsidRPr="00D5232B" w:rsidRDefault="001D0A10" w:rsidP="00D75054">
            <w:pPr>
              <w:pStyle w:val="Heading6"/>
              <w:rPr>
                <w:rFonts w:ascii="B New Century Schlbk Bold" w:hAnsi="B New Century Schlbk Bold"/>
                <w:b w:val="0"/>
                <w:sz w:val="20"/>
              </w:rPr>
            </w:pPr>
            <w:r w:rsidRPr="00CD6778">
              <w:rPr>
                <w:rFonts w:ascii="Arial" w:hAnsi="Arial"/>
                <w:sz w:val="20"/>
              </w:rPr>
              <w:t>Puffery v. Misrepresentation</w:t>
            </w:r>
          </w:p>
        </w:tc>
      </w:tr>
      <w:tr w:rsidR="001D0A10" w:rsidRPr="00D5232B" w14:paraId="3FDC9839" w14:textId="77777777" w:rsidTr="00D75054">
        <w:tc>
          <w:tcPr>
            <w:tcW w:w="10440" w:type="dxa"/>
            <w:tcBorders>
              <w:top w:val="nil"/>
              <w:left w:val="single" w:sz="12" w:space="0" w:color="auto"/>
              <w:bottom w:val="nil"/>
              <w:right w:val="single" w:sz="12" w:space="0" w:color="auto"/>
            </w:tcBorders>
          </w:tcPr>
          <w:p w14:paraId="5ADBDDE6" w14:textId="77777777" w:rsidR="001D0A10" w:rsidRPr="00D5232B" w:rsidRDefault="001D0A10" w:rsidP="00D75054">
            <w:pPr>
              <w:ind w:left="360" w:right="200"/>
              <w:jc w:val="center"/>
              <w:rPr>
                <w:rFonts w:ascii="New Century Schlbk" w:hAnsi="New Century Schlbk"/>
                <w:sz w:val="16"/>
              </w:rPr>
            </w:pPr>
          </w:p>
        </w:tc>
      </w:tr>
      <w:tr w:rsidR="001D0A10" w:rsidRPr="00D5232B" w14:paraId="04675859" w14:textId="77777777" w:rsidTr="00D75054">
        <w:tc>
          <w:tcPr>
            <w:tcW w:w="10440" w:type="dxa"/>
            <w:tcBorders>
              <w:top w:val="nil"/>
              <w:left w:val="single" w:sz="12" w:space="0" w:color="auto"/>
              <w:bottom w:val="nil"/>
              <w:right w:val="single" w:sz="12" w:space="0" w:color="auto"/>
            </w:tcBorders>
          </w:tcPr>
          <w:p w14:paraId="0CC88A1E" w14:textId="77777777" w:rsidR="001D0A10" w:rsidRPr="00D5232B" w:rsidRDefault="001D0A10" w:rsidP="00D75054">
            <w:pPr>
              <w:pStyle w:val="Boxtext"/>
              <w:tabs>
                <w:tab w:val="left" w:pos="720"/>
              </w:tabs>
              <w:spacing w:line="240" w:lineRule="auto"/>
            </w:pPr>
            <w:r w:rsidRPr="00CD6778">
              <w:rPr>
                <w:rFonts w:ascii="Arial" w:hAnsi="Arial"/>
              </w:rPr>
              <w:tab/>
            </w:r>
            <w:r w:rsidRPr="00CD6778">
              <w:rPr>
                <w:rFonts w:ascii="Arial" w:hAnsi="Arial"/>
                <w:color w:val="000000"/>
              </w:rPr>
              <w:t>The line between puffery and fraudulent misrepresentation is also not always readily discernible. For example, in one case, a sales representative for a Mazda dealer was trying to sell a used Mazda to Kevin Garrett. The salesperson said that although the car had nearly 15,000 miles on it, the salesperson himself had used the car as a demonstrator and for his personal use and had "babied it to death." In fact, the car had been stolen from the dealer and driven 10,000 miles, and prior to the theft, the dealer had had to replace the engine after the car had been driven only approximately 3,000 miles.</w:t>
            </w:r>
          </w:p>
        </w:tc>
      </w:tr>
      <w:tr w:rsidR="001D0A10" w:rsidRPr="00D5232B" w14:paraId="3C749874" w14:textId="77777777" w:rsidTr="00D75054">
        <w:tc>
          <w:tcPr>
            <w:tcW w:w="10440" w:type="dxa"/>
            <w:tcBorders>
              <w:top w:val="nil"/>
              <w:left w:val="single" w:sz="12" w:space="0" w:color="auto"/>
              <w:bottom w:val="nil"/>
              <w:right w:val="single" w:sz="12" w:space="0" w:color="auto"/>
            </w:tcBorders>
          </w:tcPr>
          <w:p w14:paraId="0BB511B2" w14:textId="77777777" w:rsidR="001D0A10" w:rsidRPr="00D5232B" w:rsidRDefault="001D0A10" w:rsidP="00D75054">
            <w:pPr>
              <w:ind w:left="360" w:right="200"/>
              <w:jc w:val="center"/>
              <w:rPr>
                <w:rFonts w:ascii="New Century Schlbk" w:hAnsi="New Century Schlbk"/>
                <w:sz w:val="16"/>
              </w:rPr>
            </w:pPr>
          </w:p>
        </w:tc>
      </w:tr>
      <w:tr w:rsidR="001D0A10" w:rsidRPr="00D5232B" w14:paraId="66EF67A1" w14:textId="77777777" w:rsidTr="00D75054">
        <w:tc>
          <w:tcPr>
            <w:tcW w:w="10440" w:type="dxa"/>
            <w:tcBorders>
              <w:top w:val="nil"/>
              <w:left w:val="single" w:sz="12" w:space="0" w:color="auto"/>
              <w:bottom w:val="nil"/>
              <w:right w:val="single" w:sz="12" w:space="0" w:color="auto"/>
            </w:tcBorders>
          </w:tcPr>
          <w:p w14:paraId="60097C38" w14:textId="77777777" w:rsidR="001D0A10" w:rsidRPr="00D5232B" w:rsidRDefault="001D0A10" w:rsidP="00D75054">
            <w:pPr>
              <w:pStyle w:val="Boxtext"/>
              <w:tabs>
                <w:tab w:val="left" w:pos="720"/>
              </w:tabs>
              <w:spacing w:line="240" w:lineRule="auto"/>
            </w:pPr>
            <w:r w:rsidRPr="00CD6778">
              <w:rPr>
                <w:rFonts w:ascii="Arial" w:hAnsi="Arial"/>
              </w:rPr>
              <w:tab/>
            </w:r>
            <w:r w:rsidRPr="00CD6778">
              <w:rPr>
                <w:rFonts w:ascii="Arial" w:hAnsi="Arial"/>
                <w:color w:val="000000"/>
              </w:rPr>
              <w:t>Had the sales representative committed fraud?  Did he have a duty to disclose that the car had been stolen? When Garrett later experienced numerous problems with the car and eventually sued the dealer, the court held that the theft of the car was a material fact and that the salesperson had a duty to disclose this information. According to the court, the statements made by the salesperson crossed the line between puffing, or "seller's talk," and misrepresentation.</w:t>
            </w:r>
            <w:r w:rsidRPr="00CD6778">
              <w:rPr>
                <w:rFonts w:ascii="Arial" w:hAnsi="Arial"/>
                <w:b/>
                <w:color w:val="000000"/>
                <w:vertAlign w:val="superscript"/>
              </w:rPr>
              <w:t>b</w:t>
            </w:r>
          </w:p>
        </w:tc>
      </w:tr>
      <w:tr w:rsidR="001D0A10" w:rsidRPr="00CD6778" w14:paraId="5FA40DCE" w14:textId="77777777" w:rsidTr="00D75054">
        <w:tc>
          <w:tcPr>
            <w:tcW w:w="10440" w:type="dxa"/>
            <w:tcBorders>
              <w:top w:val="nil"/>
              <w:left w:val="single" w:sz="12" w:space="0" w:color="auto"/>
              <w:bottom w:val="nil"/>
              <w:right w:val="single" w:sz="12" w:space="0" w:color="auto"/>
            </w:tcBorders>
          </w:tcPr>
          <w:p w14:paraId="09676BED" w14:textId="77777777" w:rsidR="001D0A10" w:rsidRPr="00D5232B" w:rsidRDefault="001D0A10" w:rsidP="00D75054">
            <w:pPr>
              <w:ind w:left="360" w:right="200"/>
              <w:jc w:val="center"/>
              <w:rPr>
                <w:rFonts w:ascii="New Century Schlbk" w:hAnsi="New Century Schlbk"/>
                <w:sz w:val="16"/>
              </w:rPr>
            </w:pPr>
          </w:p>
        </w:tc>
      </w:tr>
      <w:tr w:rsidR="001D0A10" w:rsidRPr="00CD6778" w14:paraId="62D36815" w14:textId="77777777" w:rsidTr="00D75054">
        <w:tc>
          <w:tcPr>
            <w:tcW w:w="10440" w:type="dxa"/>
            <w:tcBorders>
              <w:top w:val="nil"/>
              <w:left w:val="single" w:sz="12" w:space="0" w:color="auto"/>
              <w:bottom w:val="nil"/>
              <w:right w:val="single" w:sz="12" w:space="0" w:color="auto"/>
            </w:tcBorders>
          </w:tcPr>
          <w:p w14:paraId="33B28635" w14:textId="77777777" w:rsidR="001D0A10" w:rsidRPr="00D5232B" w:rsidRDefault="001D0A10" w:rsidP="00D75054">
            <w:pPr>
              <w:pStyle w:val="Heading6"/>
              <w:rPr>
                <w:rFonts w:ascii="B New Century Schlbk Bold" w:hAnsi="B New Century Schlbk Bold"/>
                <w:b w:val="0"/>
                <w:sz w:val="20"/>
              </w:rPr>
            </w:pPr>
            <w:r w:rsidRPr="00CD6778">
              <w:rPr>
                <w:rFonts w:ascii="Arial" w:hAnsi="Arial"/>
                <w:sz w:val="20"/>
              </w:rPr>
              <w:t>Where Do You Stand?</w:t>
            </w:r>
          </w:p>
        </w:tc>
      </w:tr>
      <w:tr w:rsidR="001D0A10" w:rsidRPr="00D5232B" w14:paraId="16BD738A" w14:textId="77777777" w:rsidTr="00D75054">
        <w:tc>
          <w:tcPr>
            <w:tcW w:w="10440" w:type="dxa"/>
            <w:tcBorders>
              <w:top w:val="nil"/>
              <w:left w:val="single" w:sz="12" w:space="0" w:color="auto"/>
              <w:bottom w:val="nil"/>
              <w:right w:val="single" w:sz="12" w:space="0" w:color="auto"/>
            </w:tcBorders>
          </w:tcPr>
          <w:p w14:paraId="634CDCBF" w14:textId="77777777" w:rsidR="001D0A10" w:rsidRPr="00D5232B" w:rsidRDefault="001D0A10" w:rsidP="00D75054">
            <w:pPr>
              <w:ind w:left="360" w:right="200"/>
              <w:jc w:val="center"/>
              <w:rPr>
                <w:rFonts w:ascii="New Century Schlbk" w:hAnsi="New Century Schlbk"/>
                <w:sz w:val="16"/>
              </w:rPr>
            </w:pPr>
          </w:p>
        </w:tc>
      </w:tr>
      <w:tr w:rsidR="001D0A10" w:rsidRPr="00D5232B" w14:paraId="7313DA87" w14:textId="77777777" w:rsidTr="00D75054">
        <w:tc>
          <w:tcPr>
            <w:tcW w:w="10440" w:type="dxa"/>
            <w:tcBorders>
              <w:top w:val="nil"/>
              <w:left w:val="single" w:sz="12" w:space="0" w:color="auto"/>
              <w:bottom w:val="nil"/>
              <w:right w:val="single" w:sz="12" w:space="0" w:color="auto"/>
            </w:tcBorders>
          </w:tcPr>
          <w:p w14:paraId="7D063B0A" w14:textId="77777777" w:rsidR="001D0A10" w:rsidRPr="00D5232B" w:rsidRDefault="001D0A10" w:rsidP="00D75054">
            <w:pPr>
              <w:pStyle w:val="Boxtext"/>
              <w:tabs>
                <w:tab w:val="left" w:pos="720"/>
              </w:tabs>
              <w:spacing w:line="240" w:lineRule="auto"/>
              <w:rPr>
                <w:b/>
              </w:rPr>
            </w:pPr>
            <w:r w:rsidRPr="00CD6778">
              <w:rPr>
                <w:rFonts w:ascii="Arial" w:hAnsi="Arial"/>
              </w:rPr>
              <w:tab/>
            </w:r>
            <w:r w:rsidRPr="00CD6778">
              <w:rPr>
                <w:rFonts w:ascii="Arial" w:hAnsi="Arial"/>
                <w:color w:val="000000"/>
              </w:rPr>
              <w:t>In the cases just discussed, the courts held those who made claims about their products liable ei</w:t>
            </w:r>
            <w:r w:rsidRPr="00CD6778">
              <w:rPr>
                <w:rFonts w:ascii="Arial" w:hAnsi="Arial"/>
                <w:color w:val="000000"/>
              </w:rPr>
              <w:softHyphen/>
              <w:t xml:space="preserve">ther for breach of warranty or for misrepresentation.  In numerous other cases, though, the courts, despite a buyer’s reliance on a seller’s promise, have held that the alleged factual representation or express warranty was, in fact, mere puffery. </w:t>
            </w:r>
            <w:r w:rsidRPr="00CD6778">
              <w:rPr>
                <w:rFonts w:ascii="Arial" w:hAnsi="Arial"/>
                <w:b/>
                <w:i/>
                <w:color w:val="000000"/>
              </w:rPr>
              <w:t xml:space="preserve">Should the law be changed to hold sellers legally accountable for the </w:t>
            </w:r>
            <w:proofErr w:type="gramStart"/>
            <w:r w:rsidRPr="00CD6778">
              <w:rPr>
                <w:rFonts w:ascii="Arial" w:hAnsi="Arial"/>
                <w:b/>
                <w:i/>
                <w:color w:val="000000"/>
              </w:rPr>
              <w:t>often exaggerated</w:t>
            </w:r>
            <w:proofErr w:type="gramEnd"/>
            <w:r w:rsidRPr="00CD6778">
              <w:rPr>
                <w:rFonts w:ascii="Arial" w:hAnsi="Arial"/>
                <w:b/>
                <w:i/>
                <w:color w:val="000000"/>
              </w:rPr>
              <w:t xml:space="preserve"> opinions and promises that they make to customers?  Or would such a change in the law create even greater problems?</w:t>
            </w:r>
          </w:p>
        </w:tc>
      </w:tr>
      <w:tr w:rsidR="001D0A10" w:rsidRPr="00D5232B" w14:paraId="0AEEF89B" w14:textId="77777777" w:rsidTr="00D75054">
        <w:tc>
          <w:tcPr>
            <w:tcW w:w="10440" w:type="dxa"/>
            <w:tcBorders>
              <w:top w:val="nil"/>
              <w:left w:val="single" w:sz="12" w:space="0" w:color="auto"/>
              <w:bottom w:val="nil"/>
              <w:right w:val="single" w:sz="12" w:space="0" w:color="auto"/>
            </w:tcBorders>
          </w:tcPr>
          <w:p w14:paraId="5BB35C76" w14:textId="77777777" w:rsidR="001D0A10" w:rsidRPr="00D5232B" w:rsidRDefault="001D0A10" w:rsidP="00D75054">
            <w:pPr>
              <w:ind w:left="360" w:right="200"/>
              <w:rPr>
                <w:rFonts w:ascii="New Century Schlbk" w:hAnsi="New Century Schlbk"/>
                <w:sz w:val="20"/>
              </w:rPr>
            </w:pPr>
            <w:r w:rsidRPr="00CD6778">
              <w:rPr>
                <w:rFonts w:ascii="Arial" w:hAnsi="Arial"/>
                <w:sz w:val="20"/>
                <w:u w:val="single"/>
              </w:rPr>
              <w:tab/>
            </w:r>
            <w:r w:rsidRPr="00CD6778">
              <w:rPr>
                <w:rFonts w:ascii="Arial" w:hAnsi="Arial"/>
                <w:sz w:val="20"/>
                <w:u w:val="single"/>
              </w:rPr>
              <w:tab/>
            </w:r>
            <w:r w:rsidRPr="00CD6778">
              <w:rPr>
                <w:rFonts w:ascii="Arial" w:hAnsi="Arial"/>
                <w:sz w:val="20"/>
                <w:u w:val="single"/>
              </w:rPr>
              <w:tab/>
            </w:r>
          </w:p>
        </w:tc>
      </w:tr>
      <w:tr w:rsidR="001D0A10" w:rsidRPr="00D5232B" w14:paraId="5874D24D" w14:textId="77777777" w:rsidTr="00D75054">
        <w:tc>
          <w:tcPr>
            <w:tcW w:w="10440" w:type="dxa"/>
            <w:tcBorders>
              <w:top w:val="nil"/>
              <w:left w:val="single" w:sz="12" w:space="0" w:color="auto"/>
              <w:bottom w:val="nil"/>
              <w:right w:val="single" w:sz="12" w:space="0" w:color="auto"/>
            </w:tcBorders>
          </w:tcPr>
          <w:p w14:paraId="0CC40EB4" w14:textId="77777777" w:rsidR="001D0A10" w:rsidRPr="00D5232B" w:rsidRDefault="001D0A10" w:rsidP="00D75054">
            <w:pPr>
              <w:ind w:left="360" w:right="200"/>
              <w:jc w:val="center"/>
              <w:rPr>
                <w:rFonts w:ascii="New Century Schlbk" w:hAnsi="New Century Schlbk"/>
                <w:sz w:val="12"/>
              </w:rPr>
            </w:pPr>
          </w:p>
        </w:tc>
      </w:tr>
      <w:tr w:rsidR="001D0A10" w:rsidRPr="00D5232B" w14:paraId="73AAA8A7" w14:textId="77777777" w:rsidTr="00D75054">
        <w:tc>
          <w:tcPr>
            <w:tcW w:w="10440" w:type="dxa"/>
            <w:tcBorders>
              <w:top w:val="nil"/>
              <w:left w:val="single" w:sz="12" w:space="0" w:color="auto"/>
              <w:bottom w:val="nil"/>
              <w:right w:val="single" w:sz="12" w:space="0" w:color="auto"/>
            </w:tcBorders>
          </w:tcPr>
          <w:p w14:paraId="14B4B5AF" w14:textId="77777777" w:rsidR="001D0A10" w:rsidRPr="00D5232B" w:rsidRDefault="001D0A10" w:rsidP="00D75054">
            <w:pPr>
              <w:ind w:left="360" w:right="200"/>
              <w:jc w:val="both"/>
              <w:rPr>
                <w:rFonts w:ascii="New Century Schlbk" w:hAnsi="New Century Schlbk"/>
                <w:sz w:val="16"/>
              </w:rPr>
            </w:pPr>
            <w:r w:rsidRPr="00CD6778">
              <w:rPr>
                <w:rFonts w:ascii="Arial" w:hAnsi="Arial"/>
                <w:sz w:val="16"/>
              </w:rPr>
              <w:t xml:space="preserve">a. </w:t>
            </w:r>
            <w:r w:rsidRPr="00CD6778">
              <w:rPr>
                <w:rFonts w:ascii="Arial" w:hAnsi="Arial"/>
                <w:i/>
                <w:sz w:val="16"/>
              </w:rPr>
              <w:t xml:space="preserve">Triple E, Inc. v. Hendrix &amp; Dail, Inc., </w:t>
            </w:r>
            <w:r w:rsidRPr="00CD6778">
              <w:rPr>
                <w:rFonts w:ascii="Arial" w:hAnsi="Arial"/>
                <w:sz w:val="16"/>
              </w:rPr>
              <w:t>344 S.C. 186, 543 S.E.2d 245 (2001).</w:t>
            </w:r>
          </w:p>
        </w:tc>
      </w:tr>
      <w:tr w:rsidR="001D0A10" w:rsidRPr="00CD6778" w14:paraId="423C061A" w14:textId="77777777" w:rsidTr="00D75054">
        <w:tc>
          <w:tcPr>
            <w:tcW w:w="10440" w:type="dxa"/>
            <w:tcBorders>
              <w:top w:val="nil"/>
              <w:left w:val="single" w:sz="12" w:space="0" w:color="auto"/>
              <w:bottom w:val="nil"/>
              <w:right w:val="single" w:sz="12" w:space="0" w:color="auto"/>
            </w:tcBorders>
          </w:tcPr>
          <w:p w14:paraId="751503B4" w14:textId="77777777" w:rsidR="001D0A10" w:rsidRPr="00D5232B" w:rsidRDefault="001D0A10" w:rsidP="00D75054">
            <w:pPr>
              <w:ind w:left="360" w:right="200"/>
              <w:jc w:val="both"/>
              <w:rPr>
                <w:rFonts w:ascii="New Century Schlbk" w:hAnsi="New Century Schlbk"/>
                <w:sz w:val="16"/>
              </w:rPr>
            </w:pPr>
            <w:r w:rsidRPr="00CD6778">
              <w:rPr>
                <w:rFonts w:ascii="Arial" w:hAnsi="Arial"/>
                <w:sz w:val="16"/>
              </w:rPr>
              <w:t xml:space="preserve">b. </w:t>
            </w:r>
            <w:r w:rsidRPr="00CD6778">
              <w:rPr>
                <w:rFonts w:ascii="Arial" w:hAnsi="Arial"/>
                <w:i/>
                <w:sz w:val="16"/>
              </w:rPr>
              <w:t xml:space="preserve">Garrett v. Mazda Motors of America, </w:t>
            </w:r>
            <w:r w:rsidRPr="00CD6778">
              <w:rPr>
                <w:rFonts w:ascii="Arial" w:hAnsi="Arial"/>
                <w:sz w:val="16"/>
              </w:rPr>
              <w:t>844 S.W.2d 178 (Tenn.App. 1992).</w:t>
            </w:r>
          </w:p>
        </w:tc>
      </w:tr>
      <w:tr w:rsidR="001D0A10" w:rsidRPr="00CD6778" w14:paraId="3A26C365" w14:textId="77777777" w:rsidTr="00D75054">
        <w:tc>
          <w:tcPr>
            <w:tcW w:w="10440" w:type="dxa"/>
            <w:tcBorders>
              <w:top w:val="nil"/>
              <w:left w:val="single" w:sz="12" w:space="0" w:color="auto"/>
              <w:bottom w:val="single" w:sz="12" w:space="0" w:color="auto"/>
              <w:right w:val="single" w:sz="12" w:space="0" w:color="auto"/>
            </w:tcBorders>
          </w:tcPr>
          <w:p w14:paraId="13C2FB13" w14:textId="77777777" w:rsidR="001D0A10" w:rsidRPr="00CD6778" w:rsidRDefault="001D0A10" w:rsidP="00D75054">
            <w:pPr>
              <w:ind w:left="360" w:right="200"/>
              <w:jc w:val="center"/>
              <w:rPr>
                <w:rFonts w:ascii="Arial" w:hAnsi="Arial"/>
                <w:b/>
                <w:sz w:val="20"/>
              </w:rPr>
            </w:pPr>
          </w:p>
        </w:tc>
      </w:tr>
    </w:tbl>
    <w:p w14:paraId="75716C47" w14:textId="77777777" w:rsidR="001D0A10" w:rsidRPr="00CD6778" w:rsidRDefault="001D0A10" w:rsidP="001D0A10">
      <w:pPr>
        <w:tabs>
          <w:tab w:val="left" w:pos="440"/>
        </w:tabs>
        <w:ind w:left="-90"/>
        <w:jc w:val="both"/>
        <w:rPr>
          <w:rFonts w:ascii="Arial" w:hAnsi="Arial"/>
          <w:sz w:val="16"/>
        </w:rPr>
      </w:pPr>
    </w:p>
    <w:p w14:paraId="3B8637F5" w14:textId="4BE34372" w:rsidR="00AC71CE" w:rsidRPr="00CD6778" w:rsidRDefault="00AC71CE" w:rsidP="00AC71CE">
      <w:pPr>
        <w:ind w:left="1160" w:hanging="440"/>
        <w:jc w:val="both"/>
        <w:rPr>
          <w:rFonts w:ascii="Arial" w:hAnsi="Arial"/>
          <w:b/>
          <w:smallCaps/>
          <w:sz w:val="20"/>
        </w:rPr>
      </w:pPr>
      <w:r>
        <w:rPr>
          <w:rFonts w:ascii="Arial" w:hAnsi="Arial"/>
          <w:b/>
          <w:smallCaps/>
          <w:sz w:val="20"/>
        </w:rPr>
        <w:t>C</w:t>
      </w:r>
      <w:r w:rsidRPr="00CD6778">
        <w:rPr>
          <w:rFonts w:ascii="Arial" w:hAnsi="Arial"/>
          <w:b/>
          <w:smallCaps/>
          <w:sz w:val="20"/>
        </w:rPr>
        <w:t>.</w:t>
      </w:r>
      <w:r w:rsidRPr="00CD6778">
        <w:rPr>
          <w:rFonts w:ascii="Arial" w:hAnsi="Arial"/>
          <w:b/>
          <w:smallCaps/>
          <w:sz w:val="20"/>
        </w:rPr>
        <w:tab/>
      </w:r>
      <w:r w:rsidR="00BB7A41">
        <w:rPr>
          <w:rFonts w:ascii="Arial" w:hAnsi="Arial"/>
          <w:b/>
          <w:smallCaps/>
          <w:sz w:val="20"/>
        </w:rPr>
        <w:t>Implied</w:t>
      </w:r>
      <w:r w:rsidRPr="00CD6778">
        <w:rPr>
          <w:rFonts w:ascii="Arial" w:hAnsi="Arial"/>
          <w:b/>
          <w:smallCaps/>
          <w:sz w:val="20"/>
        </w:rPr>
        <w:t xml:space="preserve"> Warranties</w:t>
      </w:r>
    </w:p>
    <w:p w14:paraId="7838B43F" w14:textId="77777777" w:rsidR="001D0A10" w:rsidRPr="00CD6778" w:rsidRDefault="001D0A10" w:rsidP="001230BC">
      <w:pPr>
        <w:ind w:left="1170" w:hanging="440"/>
        <w:jc w:val="both"/>
        <w:rPr>
          <w:rFonts w:ascii="Arial" w:hAnsi="Arial"/>
          <w:sz w:val="20"/>
        </w:rPr>
      </w:pPr>
      <w:r w:rsidRPr="00CD6778">
        <w:rPr>
          <w:rFonts w:ascii="Arial" w:hAnsi="Arial"/>
          <w:sz w:val="20"/>
        </w:rPr>
        <w:tab/>
        <w:t>Merchants impliedly warrant that the goods they sell are merchantable and, in certain circum</w:t>
      </w:r>
      <w:r w:rsidRPr="00CD6778">
        <w:rPr>
          <w:rFonts w:ascii="Arial" w:hAnsi="Arial"/>
          <w:sz w:val="20"/>
        </w:rPr>
        <w:softHyphen/>
        <w:t>stances, fit for a particular purpose. An implied warranty may arise from a course of dealing or us</w:t>
      </w:r>
      <w:r w:rsidRPr="00CD6778">
        <w:rPr>
          <w:rFonts w:ascii="Arial" w:hAnsi="Arial"/>
          <w:sz w:val="20"/>
        </w:rPr>
        <w:softHyphen/>
        <w:t>age of trade.</w:t>
      </w:r>
    </w:p>
    <w:p w14:paraId="3267D983" w14:textId="77777777" w:rsidR="001D0A10" w:rsidRPr="00CD6778" w:rsidRDefault="001D0A10" w:rsidP="001230BC">
      <w:pPr>
        <w:ind w:left="1620" w:hanging="440"/>
        <w:jc w:val="both"/>
        <w:rPr>
          <w:rFonts w:ascii="Arial" w:hAnsi="Arial"/>
          <w:sz w:val="16"/>
        </w:rPr>
      </w:pPr>
    </w:p>
    <w:p w14:paraId="55103D8C" w14:textId="038C16D9" w:rsidR="001D0A10" w:rsidRPr="001230BC" w:rsidRDefault="005D5E11" w:rsidP="001230BC">
      <w:pPr>
        <w:ind w:left="1620" w:hanging="440"/>
        <w:jc w:val="both"/>
        <w:rPr>
          <w:rFonts w:ascii="Arial" w:hAnsi="Arial"/>
          <w:b/>
          <w:sz w:val="20"/>
        </w:rPr>
      </w:pPr>
      <w:r w:rsidRPr="001230BC">
        <w:rPr>
          <w:rFonts w:ascii="Arial" w:hAnsi="Arial"/>
          <w:b/>
          <w:sz w:val="20"/>
        </w:rPr>
        <w:t>1</w:t>
      </w:r>
      <w:r w:rsidR="001D0A10" w:rsidRPr="001230BC">
        <w:rPr>
          <w:rFonts w:ascii="Arial" w:hAnsi="Arial"/>
          <w:b/>
          <w:sz w:val="20"/>
        </w:rPr>
        <w:t>.</w:t>
      </w:r>
      <w:r w:rsidR="001D0A10" w:rsidRPr="001230BC">
        <w:rPr>
          <w:rFonts w:ascii="Arial" w:hAnsi="Arial"/>
          <w:b/>
          <w:sz w:val="20"/>
        </w:rPr>
        <w:tab/>
        <w:t>Implied Warranty of Merchantability</w:t>
      </w:r>
    </w:p>
    <w:p w14:paraId="6B15FE38" w14:textId="77777777" w:rsidR="001D0A10" w:rsidRPr="00CD6778" w:rsidRDefault="001D0A10" w:rsidP="001230BC">
      <w:pPr>
        <w:ind w:left="1620" w:hanging="440"/>
        <w:jc w:val="both"/>
        <w:rPr>
          <w:rFonts w:ascii="Arial" w:hAnsi="Arial"/>
          <w:b/>
          <w:smallCaps/>
          <w:sz w:val="20"/>
        </w:rPr>
      </w:pPr>
      <w:r w:rsidRPr="00CD6778">
        <w:rPr>
          <w:rFonts w:ascii="Arial" w:hAnsi="Arial"/>
          <w:b/>
          <w:sz w:val="20"/>
        </w:rPr>
        <w:tab/>
      </w:r>
      <w:r w:rsidRPr="00CD6778">
        <w:rPr>
          <w:rFonts w:ascii="Arial" w:hAnsi="Arial"/>
          <w:sz w:val="20"/>
        </w:rPr>
        <w:t>This warranty arises in every sale of goods by a merchant who deals in goods of the kind [UCC 2–314, 2A–212].</w:t>
      </w:r>
    </w:p>
    <w:p w14:paraId="45C6ACCB" w14:textId="77777777" w:rsidR="001D0A10" w:rsidRPr="00CD6778" w:rsidRDefault="001D0A10" w:rsidP="001230BC">
      <w:pPr>
        <w:pStyle w:val="PlainText"/>
        <w:ind w:left="2070" w:hanging="440"/>
        <w:jc w:val="both"/>
        <w:rPr>
          <w:rFonts w:ascii="Arial" w:hAnsi="Arial"/>
          <w:b/>
        </w:rPr>
      </w:pPr>
    </w:p>
    <w:p w14:paraId="6E065C55" w14:textId="77777777" w:rsidR="001F632F" w:rsidRDefault="001F632F">
      <w:pPr>
        <w:rPr>
          <w:rFonts w:ascii="Arial" w:eastAsia="Times" w:hAnsi="Arial"/>
          <w:b/>
          <w:sz w:val="20"/>
        </w:rPr>
      </w:pPr>
      <w:r>
        <w:rPr>
          <w:rFonts w:ascii="Arial" w:hAnsi="Arial"/>
          <w:b/>
        </w:rPr>
        <w:br w:type="page"/>
      </w:r>
    </w:p>
    <w:p w14:paraId="71DFCAB9" w14:textId="39FE5B6E" w:rsidR="001D0A10" w:rsidRPr="00CD6778" w:rsidRDefault="005D5E11" w:rsidP="001230BC">
      <w:pPr>
        <w:pStyle w:val="PlainText"/>
        <w:ind w:left="2070" w:hanging="440"/>
        <w:jc w:val="both"/>
        <w:rPr>
          <w:rFonts w:ascii="Arial" w:hAnsi="Arial"/>
          <w:b/>
        </w:rPr>
      </w:pPr>
      <w:r>
        <w:rPr>
          <w:rFonts w:ascii="Arial" w:hAnsi="Arial"/>
          <w:b/>
        </w:rPr>
        <w:lastRenderedPageBreak/>
        <w:t>a</w:t>
      </w:r>
      <w:r w:rsidR="001D0A10" w:rsidRPr="00CD6778">
        <w:rPr>
          <w:rFonts w:ascii="Arial" w:hAnsi="Arial"/>
          <w:b/>
        </w:rPr>
        <w:t>.</w:t>
      </w:r>
      <w:r w:rsidR="001D0A10" w:rsidRPr="00CD6778">
        <w:rPr>
          <w:rFonts w:ascii="Arial" w:hAnsi="Arial"/>
          <w:b/>
        </w:rPr>
        <w:tab/>
        <w:t>Merchantable Goods</w:t>
      </w:r>
    </w:p>
    <w:p w14:paraId="31711963" w14:textId="77777777" w:rsidR="001D0A10" w:rsidRPr="00CD6778" w:rsidRDefault="001D0A10" w:rsidP="001230BC">
      <w:pPr>
        <w:ind w:left="2070" w:hanging="440"/>
        <w:jc w:val="both"/>
        <w:rPr>
          <w:rFonts w:ascii="Arial" w:hAnsi="Arial"/>
          <w:sz w:val="20"/>
        </w:rPr>
      </w:pPr>
      <w:r w:rsidRPr="00CD6778">
        <w:rPr>
          <w:rFonts w:ascii="Arial" w:hAnsi="Arial"/>
          <w:sz w:val="20"/>
        </w:rPr>
        <w:tab/>
        <w:t>Goods that are merchantable are “reasonably fit for the or</w:t>
      </w:r>
      <w:r w:rsidRPr="00CD6778">
        <w:rPr>
          <w:rFonts w:ascii="Arial" w:hAnsi="Arial"/>
          <w:sz w:val="20"/>
        </w:rPr>
        <w:softHyphen/>
        <w:t>di</w:t>
      </w:r>
      <w:r w:rsidRPr="00CD6778">
        <w:rPr>
          <w:rFonts w:ascii="Arial" w:hAnsi="Arial"/>
          <w:sz w:val="20"/>
        </w:rPr>
        <w:softHyphen/>
        <w:t>nary purposes for which such goods are used.”  They must at least—</w:t>
      </w:r>
    </w:p>
    <w:p w14:paraId="5AE7C04F" w14:textId="77777777" w:rsidR="001D0A10" w:rsidRPr="00CD6778" w:rsidRDefault="001D0A10" w:rsidP="001230BC">
      <w:pPr>
        <w:ind w:left="2520" w:hanging="440"/>
        <w:jc w:val="both"/>
        <w:rPr>
          <w:rFonts w:ascii="Arial" w:hAnsi="Arial"/>
          <w:sz w:val="12"/>
        </w:rPr>
      </w:pPr>
    </w:p>
    <w:p w14:paraId="07C96C45" w14:textId="77777777" w:rsidR="001D0A10" w:rsidRPr="00CD6778" w:rsidRDefault="001D0A10" w:rsidP="001230BC">
      <w:pPr>
        <w:ind w:left="2520" w:hanging="440"/>
        <w:jc w:val="both"/>
        <w:rPr>
          <w:rFonts w:ascii="Arial" w:hAnsi="Arial"/>
          <w:sz w:val="20"/>
        </w:rPr>
      </w:pPr>
      <w:r w:rsidRPr="00CD6778">
        <w:rPr>
          <w:rFonts w:ascii="Arial" w:hAnsi="Arial"/>
          <w:sz w:val="20"/>
        </w:rPr>
        <w:t>•</w:t>
      </w:r>
      <w:r w:rsidRPr="00CD6778">
        <w:rPr>
          <w:rFonts w:ascii="Arial" w:hAnsi="Arial"/>
          <w:sz w:val="20"/>
        </w:rPr>
        <w:tab/>
      </w:r>
      <w:proofErr w:type="gramStart"/>
      <w:r w:rsidRPr="00CD6778">
        <w:rPr>
          <w:rFonts w:ascii="Arial" w:hAnsi="Arial"/>
          <w:sz w:val="20"/>
        </w:rPr>
        <w:t>Be</w:t>
      </w:r>
      <w:proofErr w:type="gramEnd"/>
      <w:r w:rsidRPr="00CD6778">
        <w:rPr>
          <w:rFonts w:ascii="Arial" w:hAnsi="Arial"/>
          <w:sz w:val="20"/>
        </w:rPr>
        <w:t xml:space="preserve"> of average, fair, or medium-grade quality.</w:t>
      </w:r>
    </w:p>
    <w:p w14:paraId="554B572D" w14:textId="77777777" w:rsidR="001D0A10" w:rsidRPr="00CD6778" w:rsidRDefault="001D0A10" w:rsidP="001230BC">
      <w:pPr>
        <w:ind w:left="2520" w:hanging="440"/>
        <w:jc w:val="both"/>
        <w:rPr>
          <w:rFonts w:ascii="Arial" w:hAnsi="Arial"/>
          <w:sz w:val="20"/>
        </w:rPr>
      </w:pPr>
      <w:r w:rsidRPr="00CD6778">
        <w:rPr>
          <w:rFonts w:ascii="Arial" w:hAnsi="Arial"/>
          <w:sz w:val="20"/>
        </w:rPr>
        <w:t>•</w:t>
      </w:r>
      <w:r w:rsidRPr="00CD6778">
        <w:rPr>
          <w:rFonts w:ascii="Arial" w:hAnsi="Arial"/>
          <w:sz w:val="20"/>
        </w:rPr>
        <w:tab/>
        <w:t>Pass without objection in the trade or market for goods of the same de</w:t>
      </w:r>
      <w:r w:rsidRPr="00CD6778">
        <w:rPr>
          <w:rFonts w:ascii="Arial" w:hAnsi="Arial"/>
          <w:sz w:val="20"/>
        </w:rPr>
        <w:softHyphen/>
        <w:t>scrip</w:t>
      </w:r>
      <w:r w:rsidRPr="00CD6778">
        <w:rPr>
          <w:rFonts w:ascii="Arial" w:hAnsi="Arial"/>
          <w:sz w:val="20"/>
        </w:rPr>
        <w:softHyphen/>
        <w:t>tion.</w:t>
      </w:r>
    </w:p>
    <w:p w14:paraId="465C3775" w14:textId="77777777" w:rsidR="001D0A10" w:rsidRPr="00CD6778" w:rsidRDefault="001D0A10" w:rsidP="001230BC">
      <w:pPr>
        <w:ind w:left="2520" w:hanging="440"/>
        <w:jc w:val="both"/>
        <w:rPr>
          <w:rFonts w:ascii="Arial" w:hAnsi="Arial"/>
          <w:sz w:val="20"/>
        </w:rPr>
      </w:pPr>
      <w:r w:rsidRPr="00CD6778">
        <w:rPr>
          <w:rFonts w:ascii="Arial" w:hAnsi="Arial"/>
          <w:sz w:val="20"/>
        </w:rPr>
        <w:t>•</w:t>
      </w:r>
      <w:r w:rsidRPr="00CD6778">
        <w:rPr>
          <w:rFonts w:ascii="Arial" w:hAnsi="Arial"/>
          <w:sz w:val="20"/>
        </w:rPr>
        <w:tab/>
      </w:r>
      <w:proofErr w:type="gramStart"/>
      <w:r w:rsidRPr="00CD6778">
        <w:rPr>
          <w:rFonts w:ascii="Arial" w:hAnsi="Arial"/>
          <w:sz w:val="20"/>
        </w:rPr>
        <w:t>Be</w:t>
      </w:r>
      <w:proofErr w:type="gramEnd"/>
      <w:r w:rsidRPr="00CD6778">
        <w:rPr>
          <w:rFonts w:ascii="Arial" w:hAnsi="Arial"/>
          <w:sz w:val="20"/>
        </w:rPr>
        <w:t xml:space="preserve"> ade</w:t>
      </w:r>
      <w:r w:rsidRPr="00CD6778">
        <w:rPr>
          <w:rFonts w:ascii="Arial" w:hAnsi="Arial"/>
          <w:sz w:val="20"/>
        </w:rPr>
        <w:softHyphen/>
        <w:t>quately packaged and labeled as provided by the agreement.</w:t>
      </w:r>
    </w:p>
    <w:p w14:paraId="5AC862BD" w14:textId="77777777" w:rsidR="001D0A10" w:rsidRPr="00CD6778" w:rsidRDefault="001D0A10" w:rsidP="001230BC">
      <w:pPr>
        <w:ind w:left="2520" w:hanging="440"/>
        <w:jc w:val="both"/>
        <w:rPr>
          <w:rFonts w:ascii="Arial" w:hAnsi="Arial"/>
          <w:b/>
          <w:sz w:val="16"/>
        </w:rPr>
      </w:pPr>
      <w:r w:rsidRPr="00CD6778">
        <w:rPr>
          <w:rFonts w:ascii="Arial" w:hAnsi="Arial"/>
          <w:sz w:val="20"/>
        </w:rPr>
        <w:t>•</w:t>
      </w:r>
      <w:r w:rsidRPr="00CD6778">
        <w:rPr>
          <w:rFonts w:ascii="Arial" w:hAnsi="Arial"/>
          <w:sz w:val="20"/>
        </w:rPr>
        <w:tab/>
        <w:t>Conform to promises or affir</w:t>
      </w:r>
      <w:r w:rsidRPr="00CD6778">
        <w:rPr>
          <w:rFonts w:ascii="Arial" w:hAnsi="Arial"/>
          <w:sz w:val="20"/>
        </w:rPr>
        <w:softHyphen/>
        <w:t>mations of fact made on the container or label.</w:t>
      </w:r>
    </w:p>
    <w:p w14:paraId="460D667C" w14:textId="77777777" w:rsidR="001D0A10" w:rsidRPr="001F632F" w:rsidRDefault="001D0A10" w:rsidP="001230BC">
      <w:pPr>
        <w:ind w:left="2070" w:hanging="440"/>
        <w:rPr>
          <w:rFonts w:ascii="Arial" w:hAnsi="Arial"/>
          <w:sz w:val="20"/>
        </w:rPr>
      </w:pPr>
    </w:p>
    <w:p w14:paraId="0B2183C8" w14:textId="4D757B08" w:rsidR="001D0A10" w:rsidRPr="001F632F" w:rsidRDefault="005D5E11" w:rsidP="001230BC">
      <w:pPr>
        <w:pStyle w:val="PlainText"/>
        <w:ind w:left="2070" w:hanging="440"/>
        <w:jc w:val="both"/>
        <w:rPr>
          <w:rFonts w:ascii="Arial" w:hAnsi="Arial"/>
          <w:b/>
        </w:rPr>
      </w:pPr>
      <w:r w:rsidRPr="001F632F">
        <w:rPr>
          <w:rFonts w:ascii="Arial" w:hAnsi="Arial"/>
          <w:b/>
        </w:rPr>
        <w:t>b</w:t>
      </w:r>
      <w:r w:rsidR="001D0A10" w:rsidRPr="001F632F">
        <w:rPr>
          <w:rFonts w:ascii="Arial" w:hAnsi="Arial"/>
          <w:b/>
        </w:rPr>
        <w:t>.</w:t>
      </w:r>
      <w:r w:rsidR="001D0A10" w:rsidRPr="001F632F">
        <w:rPr>
          <w:rFonts w:ascii="Arial" w:hAnsi="Arial"/>
          <w:b/>
        </w:rPr>
        <w:tab/>
        <w:t>Merchantable Food</w:t>
      </w:r>
    </w:p>
    <w:p w14:paraId="1FC9563E" w14:textId="77777777" w:rsidR="001D0A10" w:rsidRPr="001F632F" w:rsidRDefault="001D0A10" w:rsidP="001230BC">
      <w:pPr>
        <w:ind w:left="2070" w:hanging="440"/>
        <w:jc w:val="both"/>
        <w:rPr>
          <w:rFonts w:ascii="Arial" w:hAnsi="Arial"/>
          <w:b/>
          <w:sz w:val="20"/>
        </w:rPr>
      </w:pPr>
      <w:r w:rsidRPr="001F632F">
        <w:rPr>
          <w:rFonts w:ascii="Arial" w:hAnsi="Arial"/>
          <w:sz w:val="20"/>
        </w:rPr>
        <w:tab/>
        <w:t>The serving of food or drink is a sale of goods subject to the implied warranty of mer</w:t>
      </w:r>
      <w:r w:rsidRPr="001F632F">
        <w:rPr>
          <w:rFonts w:ascii="Arial" w:hAnsi="Arial"/>
          <w:sz w:val="20"/>
        </w:rPr>
        <w:softHyphen/>
        <w:t>chantability [UCC 2–314(1)].</w:t>
      </w:r>
    </w:p>
    <w:p w14:paraId="09FE400D" w14:textId="77777777" w:rsidR="001D0A10" w:rsidRPr="001F632F" w:rsidRDefault="001D0A10" w:rsidP="001D0A10">
      <w:pPr>
        <w:tabs>
          <w:tab w:val="left" w:pos="440"/>
        </w:tabs>
        <w:ind w:left="-90"/>
        <w:jc w:val="both"/>
        <w:rPr>
          <w:rFonts w:ascii="Arial" w:hAnsi="Arial"/>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1D0A10" w:rsidRPr="001F632F" w14:paraId="6797FEF8" w14:textId="77777777" w:rsidTr="00D75054">
        <w:tc>
          <w:tcPr>
            <w:tcW w:w="10440" w:type="dxa"/>
            <w:tcBorders>
              <w:top w:val="single" w:sz="6" w:space="0" w:color="auto"/>
              <w:left w:val="single" w:sz="6" w:space="0" w:color="auto"/>
              <w:right w:val="single" w:sz="6" w:space="0" w:color="auto"/>
            </w:tcBorders>
          </w:tcPr>
          <w:p w14:paraId="79EBD6AF" w14:textId="77777777" w:rsidR="001D0A10" w:rsidRPr="001F632F" w:rsidRDefault="001D0A10" w:rsidP="00D75054">
            <w:pPr>
              <w:suppressLineNumbers/>
              <w:ind w:left="360" w:right="200"/>
              <w:jc w:val="both"/>
              <w:rPr>
                <w:rFonts w:ascii="B New Century Schlbk Bold" w:hAnsi="B New Century Schlbk Bold"/>
                <w:smallCaps/>
                <w:sz w:val="20"/>
              </w:rPr>
            </w:pPr>
          </w:p>
        </w:tc>
      </w:tr>
      <w:tr w:rsidR="001D0A10" w:rsidRPr="00D5232B" w14:paraId="78F7987E" w14:textId="77777777" w:rsidTr="00D75054">
        <w:tc>
          <w:tcPr>
            <w:tcW w:w="10440" w:type="dxa"/>
            <w:tcBorders>
              <w:left w:val="single" w:sz="6" w:space="0" w:color="auto"/>
              <w:right w:val="single" w:sz="6" w:space="0" w:color="auto"/>
            </w:tcBorders>
          </w:tcPr>
          <w:p w14:paraId="4D1D52A0" w14:textId="77777777" w:rsidR="001D0A10" w:rsidRPr="00D5232B" w:rsidRDefault="001D0A10" w:rsidP="00D75054">
            <w:pPr>
              <w:suppressLineNumbers/>
              <w:ind w:left="360" w:right="200"/>
              <w:jc w:val="center"/>
              <w:rPr>
                <w:rFonts w:ascii="B New Century Schlbk Bold" w:hAnsi="B New Century Schlbk Bold"/>
                <w:smallCaps/>
                <w:sz w:val="20"/>
              </w:rPr>
            </w:pPr>
            <w:r w:rsidRPr="00CD6778">
              <w:rPr>
                <w:rFonts w:ascii="Arial" w:hAnsi="Arial"/>
                <w:b/>
                <w:smallCaps/>
                <w:sz w:val="20"/>
              </w:rPr>
              <w:t>Case Synopsis—</w:t>
            </w:r>
          </w:p>
        </w:tc>
      </w:tr>
      <w:tr w:rsidR="001D0A10" w:rsidRPr="001F632F" w14:paraId="5C13BCDD" w14:textId="77777777" w:rsidTr="00D75054">
        <w:tc>
          <w:tcPr>
            <w:tcW w:w="10440" w:type="dxa"/>
            <w:tcBorders>
              <w:left w:val="single" w:sz="6" w:space="0" w:color="auto"/>
              <w:right w:val="single" w:sz="6" w:space="0" w:color="auto"/>
            </w:tcBorders>
          </w:tcPr>
          <w:p w14:paraId="4DA207D8" w14:textId="77777777" w:rsidR="001D0A10" w:rsidRPr="001F632F" w:rsidRDefault="001D0A10" w:rsidP="00D75054">
            <w:pPr>
              <w:suppressLineNumbers/>
              <w:ind w:left="360" w:right="200"/>
              <w:jc w:val="center"/>
              <w:rPr>
                <w:rFonts w:ascii="B New Century Schlbk Bold" w:hAnsi="B New Century Schlbk Bold"/>
                <w:sz w:val="20"/>
              </w:rPr>
            </w:pPr>
          </w:p>
        </w:tc>
      </w:tr>
      <w:tr w:rsidR="001D0A10" w:rsidRPr="00CD6778" w14:paraId="6FD3A64D" w14:textId="77777777" w:rsidTr="00D75054">
        <w:tc>
          <w:tcPr>
            <w:tcW w:w="10440" w:type="dxa"/>
            <w:tcBorders>
              <w:left w:val="single" w:sz="6" w:space="0" w:color="auto"/>
              <w:right w:val="single" w:sz="6" w:space="0" w:color="auto"/>
            </w:tcBorders>
          </w:tcPr>
          <w:p w14:paraId="7C414A7D" w14:textId="71C9FB6A" w:rsidR="001D0A10" w:rsidRPr="00D5232B" w:rsidRDefault="001D0A10" w:rsidP="001230BC">
            <w:pPr>
              <w:suppressLineNumbers/>
              <w:ind w:left="360" w:right="200"/>
              <w:jc w:val="center"/>
              <w:rPr>
                <w:rFonts w:ascii="B New Century Schlbk Bold" w:hAnsi="B New Century Schlbk Bold"/>
                <w:sz w:val="24"/>
              </w:rPr>
            </w:pPr>
            <w:r w:rsidRPr="00CD6778">
              <w:rPr>
                <w:rFonts w:ascii="Arial" w:hAnsi="Arial"/>
                <w:b/>
                <w:sz w:val="24"/>
              </w:rPr>
              <w:t xml:space="preserve">Case </w:t>
            </w:r>
            <w:r w:rsidR="004B5C66">
              <w:rPr>
                <w:rFonts w:ascii="Arial" w:hAnsi="Arial"/>
                <w:b/>
                <w:sz w:val="24"/>
              </w:rPr>
              <w:t>22</w:t>
            </w:r>
            <w:r w:rsidR="001230BC">
              <w:rPr>
                <w:rFonts w:ascii="Arial" w:hAnsi="Arial"/>
                <w:b/>
                <w:sz w:val="24"/>
              </w:rPr>
              <w:t>.3</w:t>
            </w:r>
            <w:r w:rsidRPr="00CD6778">
              <w:rPr>
                <w:rFonts w:ascii="Arial" w:hAnsi="Arial"/>
                <w:b/>
                <w:sz w:val="24"/>
              </w:rPr>
              <w:t xml:space="preserve">: </w:t>
            </w:r>
            <w:r w:rsidRPr="00CD6778">
              <w:rPr>
                <w:rFonts w:ascii="Arial" w:hAnsi="Arial"/>
                <w:b/>
                <w:i/>
                <w:sz w:val="24"/>
              </w:rPr>
              <w:t>Webster v. Blue Ship Tea Room</w:t>
            </w:r>
          </w:p>
        </w:tc>
      </w:tr>
      <w:tr w:rsidR="001D0A10" w:rsidRPr="001F632F" w14:paraId="7F661167" w14:textId="77777777" w:rsidTr="00D75054">
        <w:tc>
          <w:tcPr>
            <w:tcW w:w="10440" w:type="dxa"/>
            <w:tcBorders>
              <w:left w:val="single" w:sz="6" w:space="0" w:color="auto"/>
              <w:right w:val="single" w:sz="6" w:space="0" w:color="auto"/>
            </w:tcBorders>
          </w:tcPr>
          <w:p w14:paraId="259FD2C8" w14:textId="77777777" w:rsidR="001D0A10" w:rsidRPr="001F632F" w:rsidRDefault="001D0A10" w:rsidP="00D75054">
            <w:pPr>
              <w:suppressLineNumbers/>
              <w:ind w:left="360" w:right="200"/>
              <w:jc w:val="both"/>
              <w:rPr>
                <w:rFonts w:ascii="New Century Schlbk" w:hAnsi="New Century Schlbk"/>
                <w:sz w:val="20"/>
              </w:rPr>
            </w:pPr>
          </w:p>
        </w:tc>
      </w:tr>
      <w:tr w:rsidR="001D0A10" w:rsidRPr="001F632F" w14:paraId="3D1677EC" w14:textId="77777777" w:rsidTr="00D75054">
        <w:tc>
          <w:tcPr>
            <w:tcW w:w="10440" w:type="dxa"/>
            <w:tcBorders>
              <w:left w:val="single" w:sz="6" w:space="0" w:color="auto"/>
              <w:right w:val="single" w:sz="6" w:space="0" w:color="auto"/>
            </w:tcBorders>
          </w:tcPr>
          <w:p w14:paraId="09B698F4" w14:textId="77777777" w:rsidR="001D0A10" w:rsidRPr="001F632F" w:rsidRDefault="001D0A10" w:rsidP="00D75054">
            <w:pPr>
              <w:suppressLineNumbers/>
              <w:ind w:left="360" w:right="200"/>
              <w:jc w:val="both"/>
              <w:rPr>
                <w:rFonts w:ascii="New Century Schlbk" w:hAnsi="New Century Schlbk"/>
                <w:sz w:val="20"/>
              </w:rPr>
            </w:pPr>
            <w:r w:rsidRPr="001F632F">
              <w:rPr>
                <w:rFonts w:ascii="Arial" w:hAnsi="Arial"/>
                <w:sz w:val="20"/>
              </w:rPr>
              <w:tab/>
              <w:t>Webster brought an action against the Blue Ship Tea Room for personal injuries she sustained when she swallowed a fish bone contained in a bowl of the Blue Ship Tea Room’s fish chowder.  Her theory was breach of implied warranty of merchantability.  A jury rendered a verdict for her.  Blue ShipTea Room appealed.</w:t>
            </w:r>
          </w:p>
        </w:tc>
      </w:tr>
      <w:tr w:rsidR="001D0A10" w:rsidRPr="001F632F" w14:paraId="7718FC8C" w14:textId="77777777" w:rsidTr="00D75054">
        <w:tc>
          <w:tcPr>
            <w:tcW w:w="10440" w:type="dxa"/>
            <w:tcBorders>
              <w:left w:val="single" w:sz="6" w:space="0" w:color="auto"/>
              <w:right w:val="single" w:sz="6" w:space="0" w:color="auto"/>
            </w:tcBorders>
          </w:tcPr>
          <w:p w14:paraId="220363D1" w14:textId="77777777" w:rsidR="001D0A10" w:rsidRPr="001F632F" w:rsidRDefault="001D0A10" w:rsidP="00D75054">
            <w:pPr>
              <w:suppressLineNumbers/>
              <w:ind w:left="360" w:right="200"/>
              <w:jc w:val="both"/>
              <w:rPr>
                <w:rFonts w:ascii="New Century Schlbk" w:hAnsi="New Century Schlbk"/>
                <w:sz w:val="20"/>
              </w:rPr>
            </w:pPr>
          </w:p>
        </w:tc>
      </w:tr>
      <w:tr w:rsidR="001D0A10" w:rsidRPr="001F632F" w14:paraId="7B309886" w14:textId="77777777" w:rsidTr="00D75054">
        <w:tc>
          <w:tcPr>
            <w:tcW w:w="10440" w:type="dxa"/>
            <w:tcBorders>
              <w:left w:val="single" w:sz="6" w:space="0" w:color="auto"/>
              <w:right w:val="single" w:sz="6" w:space="0" w:color="auto"/>
            </w:tcBorders>
          </w:tcPr>
          <w:p w14:paraId="149D8CD6" w14:textId="77777777" w:rsidR="001D0A10" w:rsidRPr="001F632F" w:rsidRDefault="001D0A10" w:rsidP="00D75054">
            <w:pPr>
              <w:suppressLineNumbers/>
              <w:ind w:left="360" w:right="200"/>
              <w:jc w:val="both"/>
              <w:rPr>
                <w:rFonts w:ascii="New Century Schlbk" w:hAnsi="New Century Schlbk"/>
                <w:sz w:val="20"/>
              </w:rPr>
            </w:pPr>
            <w:r w:rsidRPr="001F632F">
              <w:rPr>
                <w:rFonts w:ascii="Arial" w:hAnsi="Arial"/>
                <w:sz w:val="20"/>
              </w:rPr>
              <w:tab/>
              <w:t>The Supreme Judicial Court of Massachusetts “sympathized with a plaintiff who has suffered a peculiarly New England injury,” but entered a judgment for Blue Ship Tea Room.  No breach of war</w:t>
            </w:r>
            <w:r w:rsidRPr="001F632F">
              <w:rPr>
                <w:rFonts w:ascii="Arial" w:hAnsi="Arial"/>
                <w:sz w:val="20"/>
              </w:rPr>
              <w:softHyphen/>
              <w:t>ranty had occurred.  The question was whether a fish bone made chowder unfit for eating.  “[</w:t>
            </w:r>
            <w:proofErr w:type="gramStart"/>
            <w:r w:rsidRPr="001F632F">
              <w:rPr>
                <w:rFonts w:ascii="Arial" w:hAnsi="Arial"/>
                <w:sz w:val="20"/>
              </w:rPr>
              <w:t>T]he</w:t>
            </w:r>
            <w:proofErr w:type="gramEnd"/>
            <w:r w:rsidRPr="001F632F">
              <w:rPr>
                <w:rFonts w:ascii="Arial" w:hAnsi="Arial"/>
                <w:sz w:val="20"/>
              </w:rPr>
              <w:t xml:space="preserve"> joys of life in New England include the ready availability of fresh fish chowder.  We should be prepared to cope with the hazards of fish bones, the occasional presence of which in chowders is, it seems to us, to be anticipated, and which, in the light of a hallowed tradition, do not impair their fitness or merchantability.”</w:t>
            </w:r>
          </w:p>
        </w:tc>
      </w:tr>
      <w:tr w:rsidR="001D0A10" w:rsidRPr="001F632F" w14:paraId="5EE97EAD" w14:textId="77777777" w:rsidTr="00D75054">
        <w:tc>
          <w:tcPr>
            <w:tcW w:w="10440" w:type="dxa"/>
            <w:tcBorders>
              <w:left w:val="single" w:sz="6" w:space="0" w:color="auto"/>
              <w:right w:val="single" w:sz="6" w:space="0" w:color="auto"/>
            </w:tcBorders>
          </w:tcPr>
          <w:p w14:paraId="12584205" w14:textId="77777777" w:rsidR="001D0A10" w:rsidRPr="001F632F" w:rsidRDefault="001D0A10" w:rsidP="00D75054">
            <w:pPr>
              <w:suppressLineNumbers/>
              <w:ind w:left="360" w:right="200"/>
              <w:jc w:val="both"/>
              <w:rPr>
                <w:rFonts w:ascii="New Century Schlbk" w:hAnsi="New Century Schlbk"/>
                <w:sz w:val="20"/>
              </w:rPr>
            </w:pPr>
          </w:p>
        </w:tc>
      </w:tr>
      <w:tr w:rsidR="001D0A10" w:rsidRPr="001F632F" w14:paraId="2290B266" w14:textId="77777777" w:rsidTr="00D75054">
        <w:tc>
          <w:tcPr>
            <w:tcW w:w="10440" w:type="dxa"/>
            <w:tcBorders>
              <w:left w:val="single" w:sz="6" w:space="0" w:color="auto"/>
              <w:right w:val="single" w:sz="6" w:space="0" w:color="auto"/>
            </w:tcBorders>
          </w:tcPr>
          <w:p w14:paraId="3EAD89EA" w14:textId="77777777" w:rsidR="001D0A10" w:rsidRPr="001F632F" w:rsidRDefault="001D0A10" w:rsidP="00D75054">
            <w:pPr>
              <w:suppressLineNumbers/>
              <w:ind w:left="360" w:right="200"/>
              <w:jc w:val="center"/>
              <w:rPr>
                <w:rFonts w:ascii="New Century Schlbk" w:hAnsi="New Century Schlbk"/>
                <w:sz w:val="20"/>
              </w:rPr>
            </w:pPr>
            <w:r w:rsidRPr="001F632F">
              <w:rPr>
                <w:rFonts w:ascii="Arial" w:hAnsi="Arial"/>
                <w:sz w:val="20"/>
              </w:rPr>
              <w:t>..................................................................................................................................................</w:t>
            </w:r>
          </w:p>
        </w:tc>
      </w:tr>
      <w:tr w:rsidR="001D0A10" w:rsidRPr="001F632F" w14:paraId="6082E389" w14:textId="77777777" w:rsidTr="00D75054">
        <w:tc>
          <w:tcPr>
            <w:tcW w:w="10440" w:type="dxa"/>
            <w:tcBorders>
              <w:left w:val="single" w:sz="6" w:space="0" w:color="auto"/>
              <w:right w:val="single" w:sz="6" w:space="0" w:color="auto"/>
            </w:tcBorders>
          </w:tcPr>
          <w:p w14:paraId="2418A51C" w14:textId="77777777" w:rsidR="001D0A10" w:rsidRPr="001F632F" w:rsidRDefault="001D0A10" w:rsidP="00D75054">
            <w:pPr>
              <w:suppressLineNumbers/>
              <w:ind w:left="360" w:right="200"/>
              <w:jc w:val="both"/>
              <w:rPr>
                <w:rFonts w:ascii="New Century Schlbk" w:hAnsi="New Century Schlbk"/>
                <w:sz w:val="20"/>
              </w:rPr>
            </w:pPr>
          </w:p>
        </w:tc>
      </w:tr>
      <w:tr w:rsidR="001D0A10" w:rsidRPr="001F632F" w14:paraId="3030C868" w14:textId="77777777" w:rsidTr="00D75054">
        <w:tc>
          <w:tcPr>
            <w:tcW w:w="10440" w:type="dxa"/>
            <w:tcBorders>
              <w:left w:val="single" w:sz="6" w:space="0" w:color="auto"/>
              <w:right w:val="single" w:sz="6" w:space="0" w:color="auto"/>
            </w:tcBorders>
          </w:tcPr>
          <w:p w14:paraId="185FD9BC" w14:textId="77777777" w:rsidR="001D0A10" w:rsidRPr="001F632F" w:rsidRDefault="001D0A10" w:rsidP="00D75054">
            <w:pPr>
              <w:suppressLineNumbers/>
              <w:ind w:left="360" w:right="200"/>
              <w:jc w:val="center"/>
              <w:rPr>
                <w:rFonts w:ascii="B New Century Schlbk Bold" w:hAnsi="B New Century Schlbk Bold"/>
                <w:sz w:val="20"/>
              </w:rPr>
            </w:pPr>
            <w:r w:rsidRPr="001F632F">
              <w:rPr>
                <w:rFonts w:ascii="Arial" w:hAnsi="Arial"/>
                <w:b/>
                <w:sz w:val="20"/>
              </w:rPr>
              <w:t>Notes and Questions</w:t>
            </w:r>
          </w:p>
        </w:tc>
      </w:tr>
      <w:tr w:rsidR="001D0A10" w:rsidRPr="001F632F" w14:paraId="3B5309B0" w14:textId="77777777" w:rsidTr="00D75054">
        <w:tc>
          <w:tcPr>
            <w:tcW w:w="10440" w:type="dxa"/>
            <w:tcBorders>
              <w:left w:val="single" w:sz="6" w:space="0" w:color="auto"/>
              <w:right w:val="single" w:sz="6" w:space="0" w:color="auto"/>
            </w:tcBorders>
          </w:tcPr>
          <w:p w14:paraId="5A84FFB8" w14:textId="77777777" w:rsidR="001D0A10" w:rsidRPr="001F632F" w:rsidRDefault="001D0A10" w:rsidP="00D75054">
            <w:pPr>
              <w:suppressLineNumbers/>
              <w:ind w:left="360" w:right="200"/>
              <w:jc w:val="both"/>
              <w:rPr>
                <w:rFonts w:ascii="New Century Schlbk" w:hAnsi="New Century Schlbk"/>
                <w:sz w:val="20"/>
              </w:rPr>
            </w:pPr>
          </w:p>
        </w:tc>
      </w:tr>
      <w:tr w:rsidR="001D0A10" w:rsidRPr="00D5232B" w14:paraId="652FF905" w14:textId="77777777" w:rsidTr="00D75054">
        <w:tc>
          <w:tcPr>
            <w:tcW w:w="10440" w:type="dxa"/>
            <w:tcBorders>
              <w:left w:val="single" w:sz="6" w:space="0" w:color="auto"/>
              <w:right w:val="single" w:sz="6" w:space="0" w:color="auto"/>
            </w:tcBorders>
          </w:tcPr>
          <w:p w14:paraId="7BA78897" w14:textId="77777777" w:rsidR="001D0A10" w:rsidRPr="00D5232B" w:rsidRDefault="001D0A10" w:rsidP="00D75054">
            <w:pPr>
              <w:suppressLineNumbers/>
              <w:ind w:left="360" w:right="200"/>
              <w:jc w:val="both"/>
              <w:rPr>
                <w:rFonts w:ascii="New Century Schlbk" w:hAnsi="New Century Schlbk"/>
                <w:sz w:val="20"/>
              </w:rPr>
            </w:pPr>
            <w:r w:rsidRPr="00CD6778">
              <w:rPr>
                <w:rFonts w:ascii="Arial" w:hAnsi="Arial"/>
                <w:sz w:val="20"/>
              </w:rPr>
              <w:tab/>
              <w:t>This is a landmark case in Massachusetts where fish and clam chowder are common.  Whether the same result would prevail in a state in which chowder is not so common is open for conjecture, but the case is a logical application of the UCC, and most students find it interesting.</w:t>
            </w:r>
          </w:p>
        </w:tc>
      </w:tr>
      <w:tr w:rsidR="001D0A10" w:rsidRPr="00D5232B" w14:paraId="1D9317EC" w14:textId="77777777" w:rsidTr="00D75054">
        <w:tc>
          <w:tcPr>
            <w:tcW w:w="10440" w:type="dxa"/>
            <w:tcBorders>
              <w:left w:val="single" w:sz="6" w:space="0" w:color="auto"/>
              <w:right w:val="single" w:sz="6" w:space="0" w:color="auto"/>
            </w:tcBorders>
          </w:tcPr>
          <w:p w14:paraId="7C7131DE" w14:textId="77777777" w:rsidR="001D0A10" w:rsidRPr="00D5232B" w:rsidRDefault="001D0A10" w:rsidP="00D75054">
            <w:pPr>
              <w:suppressLineNumbers/>
              <w:ind w:left="360" w:right="200"/>
              <w:jc w:val="both"/>
              <w:rPr>
                <w:rFonts w:ascii="New Century Schlbk" w:hAnsi="New Century Schlbk"/>
                <w:sz w:val="20"/>
              </w:rPr>
            </w:pPr>
          </w:p>
        </w:tc>
      </w:tr>
      <w:tr w:rsidR="001D0A10" w:rsidRPr="00D5232B" w14:paraId="1A69042F" w14:textId="77777777" w:rsidTr="00D75054">
        <w:tc>
          <w:tcPr>
            <w:tcW w:w="10440" w:type="dxa"/>
            <w:tcBorders>
              <w:left w:val="single" w:sz="6" w:space="0" w:color="auto"/>
              <w:right w:val="single" w:sz="6" w:space="0" w:color="auto"/>
            </w:tcBorders>
          </w:tcPr>
          <w:p w14:paraId="2F097F65" w14:textId="77777777" w:rsidR="001D0A10" w:rsidRPr="00D5232B" w:rsidRDefault="001D0A10" w:rsidP="00D75054">
            <w:pPr>
              <w:suppressLineNumbers/>
              <w:ind w:left="360" w:right="200"/>
              <w:jc w:val="both"/>
              <w:rPr>
                <w:rFonts w:ascii="New Century Schlbk" w:hAnsi="New Century Schlbk"/>
                <w:sz w:val="20"/>
              </w:rPr>
            </w:pPr>
            <w:r w:rsidRPr="00CD6778">
              <w:rPr>
                <w:rFonts w:ascii="Arial" w:hAnsi="Arial"/>
                <w:sz w:val="20"/>
              </w:rPr>
              <w:tab/>
            </w:r>
            <w:r w:rsidRPr="00CD6778">
              <w:rPr>
                <w:rFonts w:ascii="Arial" w:hAnsi="Arial"/>
                <w:b/>
                <w:i/>
                <w:sz w:val="20"/>
              </w:rPr>
              <w:t>Was Webster’s cause based on negligence?</w:t>
            </w:r>
            <w:r w:rsidRPr="00CD6778">
              <w:rPr>
                <w:rFonts w:ascii="Arial" w:hAnsi="Arial"/>
                <w:sz w:val="20"/>
              </w:rPr>
              <w:t xml:space="preserve">  No (it was based on implied warranty).  </w:t>
            </w:r>
            <w:r w:rsidRPr="00CD6778">
              <w:rPr>
                <w:rFonts w:ascii="Arial" w:hAnsi="Arial"/>
                <w:b/>
                <w:i/>
                <w:sz w:val="20"/>
              </w:rPr>
              <w:t>Would negli</w:t>
            </w:r>
            <w:r w:rsidRPr="00CD6778">
              <w:rPr>
                <w:rFonts w:ascii="Arial" w:hAnsi="Arial"/>
                <w:b/>
                <w:i/>
                <w:sz w:val="20"/>
              </w:rPr>
              <w:softHyphen/>
              <w:t>gence have been a better theory?</w:t>
            </w:r>
            <w:r w:rsidRPr="00CD6778">
              <w:rPr>
                <w:rFonts w:ascii="Arial" w:hAnsi="Arial"/>
                <w:sz w:val="20"/>
              </w:rPr>
              <w:t xml:space="preserve">  No, because it does not seem unreasonable for fish bones to be in fish chowder.  </w:t>
            </w:r>
            <w:r w:rsidRPr="00CD6778">
              <w:rPr>
                <w:rFonts w:ascii="Arial" w:hAnsi="Arial"/>
                <w:b/>
                <w:i/>
                <w:sz w:val="20"/>
              </w:rPr>
              <w:t>Would the result have been different if Webster had asked whether the chowder was bone-free?</w:t>
            </w:r>
            <w:r w:rsidRPr="00CD6778">
              <w:rPr>
                <w:rFonts w:ascii="Arial" w:hAnsi="Arial"/>
                <w:sz w:val="20"/>
              </w:rPr>
              <w:t xml:space="preserve">  Possibly, but not definitely—Webster might have been held to notice the ob</w:t>
            </w:r>
            <w:r w:rsidRPr="00CD6778">
              <w:rPr>
                <w:rFonts w:ascii="Arial" w:hAnsi="Arial"/>
                <w:sz w:val="20"/>
              </w:rPr>
              <w:softHyphen/>
              <w:t xml:space="preserve">vious (that is, that fish chowder may have bones).  </w:t>
            </w:r>
            <w:r w:rsidRPr="00CD6778">
              <w:rPr>
                <w:rFonts w:ascii="Arial" w:hAnsi="Arial"/>
                <w:b/>
                <w:i/>
                <w:sz w:val="20"/>
              </w:rPr>
              <w:t>What if Webster had told Blue Ship Tea Room that the chowder was for a child?</w:t>
            </w:r>
            <w:r w:rsidRPr="00CD6778">
              <w:rPr>
                <w:rFonts w:ascii="Arial" w:hAnsi="Arial"/>
                <w:sz w:val="20"/>
              </w:rPr>
              <w:t xml:space="preserve">  There might have been a different result, because Blue Ship Tea Room would then have been aware of a particular purpose.</w:t>
            </w:r>
          </w:p>
        </w:tc>
      </w:tr>
      <w:tr w:rsidR="001D0A10" w:rsidRPr="00CD6778" w14:paraId="22B8BC91" w14:textId="77777777" w:rsidTr="00D75054">
        <w:tc>
          <w:tcPr>
            <w:tcW w:w="10440" w:type="dxa"/>
            <w:tcBorders>
              <w:left w:val="single" w:sz="6" w:space="0" w:color="auto"/>
              <w:bottom w:val="single" w:sz="6" w:space="0" w:color="auto"/>
              <w:right w:val="single" w:sz="6" w:space="0" w:color="auto"/>
            </w:tcBorders>
          </w:tcPr>
          <w:p w14:paraId="49D24548" w14:textId="77777777" w:rsidR="001D0A10" w:rsidRPr="00CD6778" w:rsidRDefault="001D0A10" w:rsidP="00D75054">
            <w:pPr>
              <w:suppressLineNumbers/>
              <w:ind w:left="360" w:right="200"/>
              <w:jc w:val="both"/>
              <w:rPr>
                <w:rFonts w:ascii="Arial" w:hAnsi="Arial"/>
                <w:sz w:val="20"/>
              </w:rPr>
            </w:pPr>
          </w:p>
        </w:tc>
      </w:tr>
    </w:tbl>
    <w:p w14:paraId="7643F763" w14:textId="3757D490" w:rsidR="001F632F" w:rsidRDefault="001F632F" w:rsidP="001D0A10">
      <w:pPr>
        <w:tabs>
          <w:tab w:val="left" w:pos="440"/>
        </w:tabs>
        <w:jc w:val="both"/>
        <w:rPr>
          <w:rFonts w:ascii="Arial" w:hAnsi="Arial"/>
          <w:sz w:val="20"/>
        </w:rPr>
      </w:pPr>
    </w:p>
    <w:p w14:paraId="3F826E41" w14:textId="77777777" w:rsidR="001F632F" w:rsidRDefault="001F632F">
      <w:pPr>
        <w:rPr>
          <w:rFonts w:ascii="Arial" w:hAnsi="Arial"/>
          <w:sz w:val="20"/>
        </w:rPr>
      </w:pPr>
      <w:r>
        <w:rPr>
          <w:rFonts w:ascii="Arial" w:hAnsi="Arial"/>
          <w:sz w:val="20"/>
        </w:rPr>
        <w:br w:type="page"/>
      </w:r>
    </w:p>
    <w:p w14:paraId="7A234D42" w14:textId="77777777" w:rsidR="001D0A10" w:rsidRPr="00CD6778" w:rsidRDefault="001D0A10" w:rsidP="001D0A10">
      <w:pPr>
        <w:tabs>
          <w:tab w:val="left" w:pos="440"/>
        </w:tabs>
        <w:jc w:val="both"/>
        <w:rPr>
          <w:rFonts w:ascii="Arial" w:hAnsi="Arial"/>
          <w:sz w:val="20"/>
        </w:rPr>
      </w:pPr>
    </w:p>
    <w:tbl>
      <w:tblPr>
        <w:tblW w:w="10440" w:type="dxa"/>
        <w:tblLayout w:type="fixed"/>
        <w:tblCellMar>
          <w:left w:w="80" w:type="dxa"/>
          <w:right w:w="80" w:type="dxa"/>
        </w:tblCellMar>
        <w:tblLook w:val="0000" w:firstRow="0" w:lastRow="0" w:firstColumn="0" w:lastColumn="0" w:noHBand="0" w:noVBand="0"/>
      </w:tblPr>
      <w:tblGrid>
        <w:gridCol w:w="10440"/>
      </w:tblGrid>
      <w:tr w:rsidR="001D0A10" w:rsidRPr="00CD6778" w14:paraId="65E2E4DB" w14:textId="77777777" w:rsidTr="00D75054">
        <w:tc>
          <w:tcPr>
            <w:tcW w:w="10440" w:type="dxa"/>
            <w:tcBorders>
              <w:top w:val="single" w:sz="12" w:space="0" w:color="auto"/>
              <w:left w:val="single" w:sz="12" w:space="0" w:color="auto"/>
              <w:right w:val="single" w:sz="12" w:space="0" w:color="auto"/>
            </w:tcBorders>
          </w:tcPr>
          <w:p w14:paraId="28768541" w14:textId="77777777" w:rsidR="001D0A10" w:rsidRPr="00D5232B" w:rsidRDefault="001D0A10" w:rsidP="00D75054">
            <w:pPr>
              <w:suppressLineNumbers/>
              <w:ind w:left="360" w:right="200"/>
              <w:jc w:val="both"/>
              <w:rPr>
                <w:rFonts w:ascii="New Century Schlbk" w:hAnsi="New Century Schlbk"/>
                <w:sz w:val="20"/>
              </w:rPr>
            </w:pPr>
          </w:p>
        </w:tc>
      </w:tr>
      <w:tr w:rsidR="001D0A10" w:rsidRPr="00D5232B" w14:paraId="5FF2D933" w14:textId="77777777" w:rsidTr="00D75054">
        <w:tc>
          <w:tcPr>
            <w:tcW w:w="10440" w:type="dxa"/>
            <w:tcBorders>
              <w:left w:val="single" w:sz="12" w:space="0" w:color="auto"/>
              <w:right w:val="single" w:sz="12" w:space="0" w:color="auto"/>
            </w:tcBorders>
          </w:tcPr>
          <w:p w14:paraId="4C728205" w14:textId="77777777" w:rsidR="001D0A10" w:rsidRPr="00D5232B" w:rsidRDefault="001D0A10" w:rsidP="00D75054">
            <w:pPr>
              <w:suppressLineNumbers/>
              <w:ind w:left="360" w:right="200"/>
              <w:jc w:val="center"/>
              <w:rPr>
                <w:rFonts w:ascii="New Century Schlbk" w:hAnsi="New Century Schlbk"/>
                <w:smallCaps/>
                <w:sz w:val="20"/>
              </w:rPr>
            </w:pPr>
            <w:r w:rsidRPr="00CD6778">
              <w:rPr>
                <w:rFonts w:ascii="Arial" w:hAnsi="Arial"/>
                <w:b/>
                <w:smallCaps/>
                <w:sz w:val="20"/>
              </w:rPr>
              <w:t>Additional Cases Addressing this Issue —</w:t>
            </w:r>
          </w:p>
        </w:tc>
      </w:tr>
      <w:tr w:rsidR="00E905CD" w:rsidRPr="00680915" w14:paraId="1C6417B4" w14:textId="77777777" w:rsidTr="00BB7A41">
        <w:tc>
          <w:tcPr>
            <w:tcW w:w="10440" w:type="dxa"/>
            <w:tcBorders>
              <w:left w:val="single" w:sz="12" w:space="0" w:color="auto"/>
              <w:right w:val="single" w:sz="12" w:space="0" w:color="auto"/>
            </w:tcBorders>
          </w:tcPr>
          <w:p w14:paraId="456059DC" w14:textId="77777777" w:rsidR="00E905CD" w:rsidRPr="00EE53C3" w:rsidRDefault="00E905CD" w:rsidP="00BB7A41">
            <w:pPr>
              <w:suppressLineNumbers/>
              <w:ind w:left="360" w:right="200"/>
              <w:jc w:val="both"/>
              <w:rPr>
                <w:rFonts w:ascii="Arial" w:hAnsi="Arial"/>
                <w:sz w:val="16"/>
              </w:rPr>
            </w:pPr>
          </w:p>
        </w:tc>
      </w:tr>
      <w:tr w:rsidR="00E905CD" w:rsidRPr="00C7317F" w14:paraId="3648CEF5" w14:textId="77777777" w:rsidTr="00BB7A41">
        <w:tc>
          <w:tcPr>
            <w:tcW w:w="10440" w:type="dxa"/>
            <w:tcBorders>
              <w:left w:val="single" w:sz="12" w:space="0" w:color="auto"/>
              <w:right w:val="single" w:sz="12" w:space="0" w:color="auto"/>
            </w:tcBorders>
          </w:tcPr>
          <w:p w14:paraId="46EE1282" w14:textId="52435733" w:rsidR="00E905CD" w:rsidRPr="00E905CD" w:rsidRDefault="00E905CD" w:rsidP="00BB7A41">
            <w:pPr>
              <w:ind w:left="360" w:right="200"/>
              <w:jc w:val="center"/>
              <w:rPr>
                <w:rFonts w:ascii="Arial" w:hAnsi="Arial" w:cs="Arial"/>
                <w:b/>
                <w:sz w:val="24"/>
                <w:szCs w:val="24"/>
              </w:rPr>
            </w:pPr>
            <w:r w:rsidRPr="00E905CD">
              <w:rPr>
                <w:rFonts w:ascii="Arial" w:hAnsi="Arial"/>
                <w:b/>
                <w:sz w:val="24"/>
                <w:szCs w:val="24"/>
              </w:rPr>
              <w:t xml:space="preserve">The </w:t>
            </w:r>
            <w:r w:rsidRPr="00E905CD">
              <w:rPr>
                <w:rFonts w:ascii="Arial" w:hAnsi="Arial"/>
                <w:b/>
                <w:color w:val="000000"/>
                <w:sz w:val="24"/>
                <w:szCs w:val="24"/>
              </w:rPr>
              <w:t>Implied Warranty of Merchant</w:t>
            </w:r>
            <w:r w:rsidRPr="00E905CD">
              <w:rPr>
                <w:rFonts w:ascii="Arial" w:hAnsi="Arial"/>
                <w:b/>
                <w:color w:val="000000"/>
                <w:sz w:val="24"/>
                <w:szCs w:val="24"/>
              </w:rPr>
              <w:softHyphen/>
              <w:t>ability</w:t>
            </w:r>
          </w:p>
        </w:tc>
      </w:tr>
      <w:tr w:rsidR="001D0A10" w:rsidRPr="00CD6778" w14:paraId="04725FB1" w14:textId="77777777" w:rsidTr="00D75054">
        <w:tc>
          <w:tcPr>
            <w:tcW w:w="10440" w:type="dxa"/>
            <w:tcBorders>
              <w:left w:val="single" w:sz="12" w:space="0" w:color="auto"/>
              <w:right w:val="single" w:sz="12" w:space="0" w:color="auto"/>
            </w:tcBorders>
          </w:tcPr>
          <w:p w14:paraId="02835C23" w14:textId="77777777" w:rsidR="001D0A10" w:rsidRPr="00D5232B" w:rsidRDefault="001D0A10" w:rsidP="00D75054">
            <w:pPr>
              <w:suppressLineNumbers/>
              <w:ind w:left="360" w:right="200"/>
              <w:jc w:val="both"/>
              <w:rPr>
                <w:rFonts w:ascii="New Century Schlbk" w:hAnsi="New Century Schlbk"/>
                <w:sz w:val="20"/>
              </w:rPr>
            </w:pPr>
          </w:p>
        </w:tc>
      </w:tr>
      <w:tr w:rsidR="001D0A10" w:rsidRPr="00D5232B" w14:paraId="1C3A0B28" w14:textId="77777777" w:rsidTr="00D75054">
        <w:tc>
          <w:tcPr>
            <w:tcW w:w="10440" w:type="dxa"/>
            <w:tcBorders>
              <w:left w:val="single" w:sz="12" w:space="0" w:color="auto"/>
              <w:right w:val="single" w:sz="12" w:space="0" w:color="auto"/>
            </w:tcBorders>
          </w:tcPr>
          <w:p w14:paraId="32CDCCE4" w14:textId="351D623E" w:rsidR="001D0A10" w:rsidRPr="00D5232B" w:rsidRDefault="001D0A10" w:rsidP="00E905CD">
            <w:pPr>
              <w:suppressLineNumbers/>
              <w:ind w:left="360" w:right="200"/>
              <w:jc w:val="both"/>
              <w:rPr>
                <w:rFonts w:ascii="New Century Schlbk" w:hAnsi="New Century Schlbk"/>
                <w:sz w:val="20"/>
              </w:rPr>
            </w:pPr>
            <w:r w:rsidRPr="00CD6778">
              <w:rPr>
                <w:rFonts w:ascii="Arial" w:hAnsi="Arial"/>
                <w:b/>
                <w:i/>
                <w:sz w:val="20"/>
              </w:rPr>
              <w:tab/>
            </w:r>
            <w:r w:rsidR="00E905CD">
              <w:rPr>
                <w:rFonts w:ascii="Arial" w:hAnsi="Arial"/>
                <w:sz w:val="20"/>
              </w:rPr>
              <w:t>C</w:t>
            </w:r>
            <w:r w:rsidRPr="00CD6778">
              <w:rPr>
                <w:rFonts w:ascii="Arial" w:hAnsi="Arial"/>
                <w:sz w:val="20"/>
              </w:rPr>
              <w:t xml:space="preserve">ases </w:t>
            </w:r>
            <w:r w:rsidRPr="00CD6778">
              <w:rPr>
                <w:rFonts w:ascii="Arial" w:hAnsi="Arial"/>
                <w:color w:val="000000"/>
                <w:sz w:val="20"/>
              </w:rPr>
              <w:t xml:space="preserve">centering on </w:t>
            </w:r>
            <w:r w:rsidRPr="00CD6778">
              <w:rPr>
                <w:rFonts w:ascii="Arial" w:hAnsi="Arial"/>
                <w:b/>
                <w:color w:val="000000"/>
                <w:sz w:val="20"/>
              </w:rPr>
              <w:t>food that allegedly</w:t>
            </w:r>
            <w:r w:rsidRPr="00CD6778">
              <w:rPr>
                <w:rFonts w:ascii="Arial" w:hAnsi="Arial"/>
                <w:color w:val="000000"/>
                <w:sz w:val="20"/>
              </w:rPr>
              <w:t xml:space="preserve"> </w:t>
            </w:r>
            <w:r w:rsidRPr="00CD6778">
              <w:rPr>
                <w:rFonts w:ascii="Arial" w:hAnsi="Arial"/>
                <w:b/>
                <w:color w:val="000000"/>
                <w:sz w:val="20"/>
              </w:rPr>
              <w:t>breaches the implied warranty of merchant</w:t>
            </w:r>
            <w:r w:rsidRPr="00CD6778">
              <w:rPr>
                <w:rFonts w:ascii="Arial" w:hAnsi="Arial"/>
                <w:b/>
                <w:color w:val="000000"/>
                <w:sz w:val="20"/>
              </w:rPr>
              <w:softHyphen/>
              <w:t>ability</w:t>
            </w:r>
            <w:r w:rsidRPr="00CD6778">
              <w:rPr>
                <w:rFonts w:ascii="Arial" w:hAnsi="Arial"/>
                <w:color w:val="000000"/>
                <w:sz w:val="20"/>
              </w:rPr>
              <w:t xml:space="preserve"> </w:t>
            </w:r>
            <w:r w:rsidRPr="00CD6778">
              <w:rPr>
                <w:rFonts w:ascii="Arial" w:hAnsi="Arial"/>
                <w:sz w:val="20"/>
              </w:rPr>
              <w:t>in</w:t>
            </w:r>
            <w:r w:rsidRPr="00CD6778">
              <w:rPr>
                <w:rFonts w:ascii="Arial" w:hAnsi="Arial"/>
                <w:sz w:val="20"/>
              </w:rPr>
              <w:softHyphen/>
              <w:t>clude the following.</w:t>
            </w:r>
          </w:p>
        </w:tc>
      </w:tr>
      <w:tr w:rsidR="001D0A10" w:rsidRPr="00D5232B" w14:paraId="71724A43" w14:textId="77777777" w:rsidTr="00D75054">
        <w:tc>
          <w:tcPr>
            <w:tcW w:w="10440" w:type="dxa"/>
            <w:tcBorders>
              <w:left w:val="single" w:sz="12" w:space="0" w:color="auto"/>
              <w:right w:val="single" w:sz="12" w:space="0" w:color="auto"/>
            </w:tcBorders>
          </w:tcPr>
          <w:p w14:paraId="79CABAEF" w14:textId="77777777" w:rsidR="001D0A10" w:rsidRPr="00D5232B" w:rsidRDefault="001D0A10" w:rsidP="00D75054">
            <w:pPr>
              <w:suppressLineNumbers/>
              <w:ind w:left="360" w:right="200"/>
              <w:jc w:val="both"/>
              <w:rPr>
                <w:rFonts w:ascii="New Century Schlbk" w:hAnsi="New Century Schlbk"/>
                <w:color w:val="000000"/>
                <w:sz w:val="20"/>
              </w:rPr>
            </w:pPr>
          </w:p>
        </w:tc>
      </w:tr>
      <w:tr w:rsidR="001D0A10" w:rsidRPr="00D5232B" w14:paraId="03161364" w14:textId="77777777" w:rsidTr="00D75054">
        <w:tc>
          <w:tcPr>
            <w:tcW w:w="10440" w:type="dxa"/>
            <w:tcBorders>
              <w:left w:val="single" w:sz="12" w:space="0" w:color="auto"/>
              <w:right w:val="single" w:sz="12" w:space="0" w:color="auto"/>
            </w:tcBorders>
          </w:tcPr>
          <w:p w14:paraId="4897D012" w14:textId="77777777" w:rsidR="001D0A10" w:rsidRPr="00D5232B" w:rsidRDefault="001D0A10" w:rsidP="00D75054">
            <w:pPr>
              <w:ind w:left="360" w:right="200"/>
              <w:jc w:val="both"/>
              <w:rPr>
                <w:rFonts w:ascii="New Century Schlbk" w:hAnsi="New Century Schlbk"/>
                <w:color w:val="000000"/>
                <w:sz w:val="20"/>
              </w:rPr>
            </w:pPr>
            <w:r w:rsidRPr="00CD6778">
              <w:rPr>
                <w:rFonts w:ascii="Arial" w:hAnsi="Arial"/>
                <w:color w:val="000000"/>
                <w:sz w:val="20"/>
              </w:rPr>
              <w:t>•</w:t>
            </w:r>
            <w:r w:rsidRPr="00CD6778">
              <w:rPr>
                <w:rFonts w:ascii="Arial" w:hAnsi="Arial"/>
                <w:color w:val="000000"/>
                <w:sz w:val="20"/>
              </w:rPr>
              <w:tab/>
            </w:r>
            <w:r w:rsidRPr="00CD6778">
              <w:rPr>
                <w:rFonts w:ascii="Arial" w:hAnsi="Arial"/>
                <w:i/>
                <w:color w:val="000000"/>
                <w:sz w:val="20"/>
              </w:rPr>
              <w:t>McCroy ex rel. McCroy v. Coastal Mart, Inc.,</w:t>
            </w:r>
            <w:r w:rsidRPr="00CD6778">
              <w:rPr>
                <w:rFonts w:ascii="Arial" w:hAnsi="Arial"/>
                <w:color w:val="000000"/>
                <w:sz w:val="20"/>
              </w:rPr>
              <w:t xml:space="preserve"> 207 F.Supp.2d 1265 (D.Kan. 2002) (a buyer burned by a hot drink from a vending machine failed to show that the beverage was defective, or that its tempera</w:t>
            </w:r>
            <w:r w:rsidRPr="00CD6778">
              <w:rPr>
                <w:rFonts w:ascii="Arial" w:hAnsi="Arial"/>
                <w:color w:val="000000"/>
                <w:sz w:val="20"/>
              </w:rPr>
              <w:softHyphen/>
              <w:t>ture rendered it unfit for human consumption at the time that it was sold, as required for a claim for a breach of the implied warranty of merchantability).</w:t>
            </w:r>
          </w:p>
        </w:tc>
      </w:tr>
      <w:tr w:rsidR="001D0A10" w:rsidRPr="00D5232B" w14:paraId="7581CF27" w14:textId="77777777" w:rsidTr="00D75054">
        <w:tc>
          <w:tcPr>
            <w:tcW w:w="10440" w:type="dxa"/>
            <w:tcBorders>
              <w:left w:val="single" w:sz="12" w:space="0" w:color="auto"/>
              <w:right w:val="single" w:sz="12" w:space="0" w:color="auto"/>
            </w:tcBorders>
          </w:tcPr>
          <w:p w14:paraId="00F2966F" w14:textId="77777777" w:rsidR="001D0A10" w:rsidRPr="00D5232B" w:rsidRDefault="001D0A10" w:rsidP="00D75054">
            <w:pPr>
              <w:suppressLineNumbers/>
              <w:ind w:left="360" w:right="200"/>
              <w:jc w:val="both"/>
              <w:rPr>
                <w:rFonts w:ascii="New Century Schlbk" w:hAnsi="New Century Schlbk"/>
                <w:color w:val="000000"/>
                <w:sz w:val="20"/>
              </w:rPr>
            </w:pPr>
          </w:p>
        </w:tc>
      </w:tr>
      <w:tr w:rsidR="001D0A10" w:rsidRPr="00D5232B" w14:paraId="4779CB70" w14:textId="77777777" w:rsidTr="00D75054">
        <w:tc>
          <w:tcPr>
            <w:tcW w:w="10440" w:type="dxa"/>
            <w:tcBorders>
              <w:left w:val="single" w:sz="12" w:space="0" w:color="auto"/>
              <w:right w:val="single" w:sz="12" w:space="0" w:color="auto"/>
            </w:tcBorders>
          </w:tcPr>
          <w:p w14:paraId="0FF5102A" w14:textId="77777777" w:rsidR="001D0A10" w:rsidRPr="00D5232B" w:rsidRDefault="001D0A10" w:rsidP="00D75054">
            <w:pPr>
              <w:ind w:left="360" w:right="200"/>
              <w:jc w:val="both"/>
              <w:rPr>
                <w:rFonts w:ascii="New Century Schlbk" w:hAnsi="New Century Schlbk"/>
                <w:color w:val="000000"/>
                <w:sz w:val="20"/>
              </w:rPr>
            </w:pPr>
            <w:r w:rsidRPr="00CD6778">
              <w:rPr>
                <w:rFonts w:ascii="Arial" w:hAnsi="Arial"/>
                <w:color w:val="000000"/>
                <w:sz w:val="20"/>
              </w:rPr>
              <w:t>•</w:t>
            </w:r>
            <w:r w:rsidRPr="00CD6778">
              <w:rPr>
                <w:rFonts w:ascii="Arial" w:hAnsi="Arial"/>
                <w:color w:val="000000"/>
                <w:sz w:val="20"/>
              </w:rPr>
              <w:tab/>
            </w:r>
            <w:r w:rsidRPr="00CD6778">
              <w:rPr>
                <w:rFonts w:ascii="Arial" w:hAnsi="Arial"/>
                <w:i/>
                <w:color w:val="000000"/>
                <w:sz w:val="20"/>
              </w:rPr>
              <w:t xml:space="preserve">L.T. Overseas Ltd. v. Hartej Corp., </w:t>
            </w:r>
            <w:r w:rsidRPr="00CD6778">
              <w:rPr>
                <w:rFonts w:ascii="Arial" w:hAnsi="Arial"/>
                <w:color w:val="000000"/>
                <w:sz w:val="20"/>
              </w:rPr>
              <w:t>__ A.2d __ (Conn.Super. 2002) (an importer did not breach the implied warranty of merchantability when it sold rice to a distributor, in part because there had been only two complaints in the previous four years and the distributor continued to do business with the importer despite the complaints).</w:t>
            </w:r>
          </w:p>
        </w:tc>
      </w:tr>
      <w:tr w:rsidR="001D0A10" w:rsidRPr="00CD6778" w14:paraId="5842774B" w14:textId="77777777" w:rsidTr="00D75054">
        <w:tc>
          <w:tcPr>
            <w:tcW w:w="10440" w:type="dxa"/>
            <w:tcBorders>
              <w:left w:val="single" w:sz="12" w:space="0" w:color="auto"/>
              <w:right w:val="single" w:sz="12" w:space="0" w:color="auto"/>
            </w:tcBorders>
          </w:tcPr>
          <w:p w14:paraId="267E59A9" w14:textId="77777777" w:rsidR="001D0A10" w:rsidRPr="00D5232B" w:rsidRDefault="001D0A10" w:rsidP="00D75054">
            <w:pPr>
              <w:suppressLineNumbers/>
              <w:ind w:left="360" w:right="200"/>
              <w:jc w:val="both"/>
              <w:rPr>
                <w:rFonts w:ascii="New Century Schlbk" w:hAnsi="New Century Schlbk"/>
                <w:sz w:val="20"/>
              </w:rPr>
            </w:pPr>
          </w:p>
        </w:tc>
      </w:tr>
      <w:tr w:rsidR="001D0A10" w:rsidRPr="00D5232B" w14:paraId="2ECEB5F3" w14:textId="77777777" w:rsidTr="00D75054">
        <w:tc>
          <w:tcPr>
            <w:tcW w:w="10440" w:type="dxa"/>
            <w:tcBorders>
              <w:left w:val="single" w:sz="12" w:space="0" w:color="auto"/>
              <w:right w:val="single" w:sz="12" w:space="0" w:color="auto"/>
            </w:tcBorders>
          </w:tcPr>
          <w:p w14:paraId="08E75C5B" w14:textId="0A6D9F9C" w:rsidR="001D0A10" w:rsidRPr="00D5232B" w:rsidRDefault="001D0A10" w:rsidP="009E4045">
            <w:pPr>
              <w:suppressLineNumbers/>
              <w:ind w:left="360" w:right="200"/>
              <w:jc w:val="both"/>
              <w:rPr>
                <w:rFonts w:ascii="New Century Schlbk" w:hAnsi="New Century Schlbk"/>
                <w:sz w:val="20"/>
              </w:rPr>
            </w:pPr>
            <w:r w:rsidRPr="00CD6778">
              <w:rPr>
                <w:rFonts w:ascii="Arial" w:hAnsi="Arial"/>
                <w:i/>
                <w:sz w:val="20"/>
              </w:rPr>
              <w:tab/>
            </w:r>
            <w:r w:rsidR="009E4045">
              <w:rPr>
                <w:rFonts w:ascii="Arial" w:hAnsi="Arial"/>
                <w:sz w:val="20"/>
              </w:rPr>
              <w:t>Cases</w:t>
            </w:r>
            <w:r w:rsidRPr="00CD6778">
              <w:rPr>
                <w:rFonts w:ascii="Arial" w:hAnsi="Arial"/>
                <w:sz w:val="20"/>
              </w:rPr>
              <w:t xml:space="preserve"> </w:t>
            </w:r>
            <w:r w:rsidRPr="00CD6778">
              <w:rPr>
                <w:rFonts w:ascii="Arial" w:hAnsi="Arial"/>
                <w:color w:val="000000"/>
                <w:sz w:val="20"/>
              </w:rPr>
              <w:t xml:space="preserve">concerning </w:t>
            </w:r>
            <w:r w:rsidRPr="00CD6778">
              <w:rPr>
                <w:rFonts w:ascii="Arial" w:hAnsi="Arial"/>
                <w:b/>
                <w:color w:val="000000"/>
                <w:sz w:val="20"/>
              </w:rPr>
              <w:t>other</w:t>
            </w:r>
            <w:r w:rsidRPr="00CD6778">
              <w:rPr>
                <w:rFonts w:ascii="Arial" w:hAnsi="Arial"/>
                <w:color w:val="000000"/>
                <w:sz w:val="20"/>
              </w:rPr>
              <w:t xml:space="preserve"> </w:t>
            </w:r>
            <w:r w:rsidRPr="00CD6778">
              <w:rPr>
                <w:rFonts w:ascii="Arial" w:hAnsi="Arial"/>
                <w:b/>
                <w:color w:val="000000"/>
                <w:sz w:val="20"/>
              </w:rPr>
              <w:t>implied warranty of merchantability</w:t>
            </w:r>
            <w:r w:rsidRPr="00CD6778">
              <w:rPr>
                <w:rFonts w:ascii="Arial" w:hAnsi="Arial"/>
                <w:color w:val="000000"/>
                <w:sz w:val="20"/>
              </w:rPr>
              <w:t xml:space="preserve"> </w:t>
            </w:r>
            <w:r w:rsidRPr="00CD6778">
              <w:rPr>
                <w:rFonts w:ascii="Arial" w:hAnsi="Arial"/>
                <w:b/>
                <w:color w:val="000000"/>
                <w:sz w:val="20"/>
              </w:rPr>
              <w:t>questions</w:t>
            </w:r>
            <w:r w:rsidRPr="00CD6778">
              <w:rPr>
                <w:rFonts w:ascii="Arial" w:hAnsi="Arial"/>
                <w:color w:val="000000"/>
                <w:sz w:val="20"/>
              </w:rPr>
              <w:t xml:space="preserve"> </w:t>
            </w:r>
            <w:r w:rsidRPr="00CD6778">
              <w:rPr>
                <w:rFonts w:ascii="Arial" w:hAnsi="Arial"/>
                <w:sz w:val="20"/>
              </w:rPr>
              <w:t>include the following.</w:t>
            </w:r>
          </w:p>
        </w:tc>
      </w:tr>
      <w:tr w:rsidR="001D0A10" w:rsidRPr="00D5232B" w14:paraId="2ECBF1CF" w14:textId="77777777" w:rsidTr="00D75054">
        <w:tc>
          <w:tcPr>
            <w:tcW w:w="10440" w:type="dxa"/>
            <w:tcBorders>
              <w:left w:val="single" w:sz="12" w:space="0" w:color="auto"/>
              <w:right w:val="single" w:sz="12" w:space="0" w:color="auto"/>
            </w:tcBorders>
          </w:tcPr>
          <w:p w14:paraId="4B26E92B" w14:textId="77777777" w:rsidR="001D0A10" w:rsidRPr="00D5232B" w:rsidRDefault="001D0A10" w:rsidP="00D75054">
            <w:pPr>
              <w:suppressLineNumbers/>
              <w:ind w:left="360" w:right="200"/>
              <w:jc w:val="both"/>
              <w:rPr>
                <w:rFonts w:ascii="New Century Schlbk" w:hAnsi="New Century Schlbk"/>
                <w:color w:val="000000"/>
                <w:sz w:val="20"/>
              </w:rPr>
            </w:pPr>
          </w:p>
        </w:tc>
      </w:tr>
      <w:tr w:rsidR="001D0A10" w:rsidRPr="00D5232B" w14:paraId="1B78E98F" w14:textId="77777777" w:rsidTr="00D75054">
        <w:tc>
          <w:tcPr>
            <w:tcW w:w="10440" w:type="dxa"/>
            <w:tcBorders>
              <w:left w:val="single" w:sz="12" w:space="0" w:color="auto"/>
              <w:right w:val="single" w:sz="12" w:space="0" w:color="auto"/>
            </w:tcBorders>
          </w:tcPr>
          <w:p w14:paraId="61086E36" w14:textId="77777777" w:rsidR="001D0A10" w:rsidRPr="00D5232B" w:rsidRDefault="001D0A10" w:rsidP="00D75054">
            <w:pPr>
              <w:ind w:left="360" w:right="200"/>
              <w:jc w:val="both"/>
              <w:rPr>
                <w:rFonts w:ascii="New Century Schlbk" w:hAnsi="New Century Schlbk"/>
                <w:color w:val="000000"/>
                <w:sz w:val="20"/>
              </w:rPr>
            </w:pPr>
            <w:r w:rsidRPr="00CD6778">
              <w:rPr>
                <w:rFonts w:ascii="Arial" w:hAnsi="Arial"/>
                <w:color w:val="000000"/>
                <w:sz w:val="20"/>
              </w:rPr>
              <w:t>•</w:t>
            </w:r>
            <w:r w:rsidRPr="00CD6778">
              <w:rPr>
                <w:rFonts w:ascii="Arial" w:hAnsi="Arial"/>
                <w:color w:val="000000"/>
                <w:sz w:val="20"/>
              </w:rPr>
              <w:tab/>
            </w:r>
            <w:r w:rsidRPr="00CD6778">
              <w:rPr>
                <w:rFonts w:ascii="Arial" w:hAnsi="Arial"/>
                <w:i/>
                <w:color w:val="000000"/>
                <w:sz w:val="20"/>
              </w:rPr>
              <w:t>Evans v. Chrysler Financial Corp.,</w:t>
            </w:r>
            <w:r w:rsidRPr="00CD6778">
              <w:rPr>
                <w:rFonts w:ascii="Arial" w:hAnsi="Arial"/>
                <w:color w:val="000000"/>
                <w:sz w:val="20"/>
              </w:rPr>
              <w:t xml:space="preserve"> __ N.E.2d __, 44 UCC Rep.Serv.2d 1003 (Mass.Super. 2001) (a buyer who paid a fee to shop for cars on a lot failed to show that this was a sale of goods, as required for a claim for a breach of the implied warranty of merchantability).</w:t>
            </w:r>
          </w:p>
        </w:tc>
      </w:tr>
      <w:tr w:rsidR="001D0A10" w:rsidRPr="00CD6778" w14:paraId="33A23DAD" w14:textId="77777777" w:rsidTr="00D75054">
        <w:tc>
          <w:tcPr>
            <w:tcW w:w="10440" w:type="dxa"/>
            <w:tcBorders>
              <w:left w:val="single" w:sz="12" w:space="0" w:color="auto"/>
              <w:bottom w:val="single" w:sz="12" w:space="0" w:color="auto"/>
              <w:right w:val="single" w:sz="12" w:space="0" w:color="auto"/>
            </w:tcBorders>
          </w:tcPr>
          <w:p w14:paraId="08A4C18F" w14:textId="77777777" w:rsidR="001D0A10" w:rsidRPr="00CD6778" w:rsidRDefault="001D0A10" w:rsidP="00D75054">
            <w:pPr>
              <w:suppressLineNumbers/>
              <w:ind w:left="360" w:right="200"/>
              <w:jc w:val="both"/>
              <w:rPr>
                <w:rFonts w:ascii="Arial" w:hAnsi="Arial"/>
                <w:color w:val="000000"/>
                <w:sz w:val="20"/>
              </w:rPr>
            </w:pPr>
          </w:p>
        </w:tc>
      </w:tr>
    </w:tbl>
    <w:p w14:paraId="7224EE8F" w14:textId="77777777" w:rsidR="001D0A10" w:rsidRPr="00CD6778" w:rsidRDefault="001D0A10" w:rsidP="001D0A10">
      <w:pPr>
        <w:tabs>
          <w:tab w:val="left" w:pos="440"/>
        </w:tabs>
        <w:jc w:val="both"/>
        <w:rPr>
          <w:rFonts w:ascii="Arial" w:hAnsi="Arial"/>
          <w:sz w:val="20"/>
        </w:rPr>
      </w:pPr>
    </w:p>
    <w:p w14:paraId="040B3CF3" w14:textId="03283A62" w:rsidR="00140A29" w:rsidRPr="001230BC" w:rsidRDefault="00140A29" w:rsidP="00140A29">
      <w:pPr>
        <w:ind w:left="1620" w:hanging="440"/>
        <w:jc w:val="both"/>
        <w:rPr>
          <w:rFonts w:ascii="Arial" w:hAnsi="Arial"/>
          <w:b/>
          <w:sz w:val="20"/>
        </w:rPr>
      </w:pPr>
      <w:r w:rsidRPr="001230BC">
        <w:rPr>
          <w:rFonts w:ascii="Arial" w:hAnsi="Arial"/>
          <w:b/>
          <w:sz w:val="20"/>
        </w:rPr>
        <w:t>1.</w:t>
      </w:r>
      <w:r w:rsidRPr="001230BC">
        <w:rPr>
          <w:rFonts w:ascii="Arial" w:hAnsi="Arial"/>
          <w:b/>
          <w:sz w:val="20"/>
        </w:rPr>
        <w:tab/>
        <w:t xml:space="preserve">Implied Warranty of </w:t>
      </w:r>
      <w:r>
        <w:rPr>
          <w:rFonts w:ascii="Arial" w:hAnsi="Arial"/>
          <w:b/>
          <w:sz w:val="20"/>
        </w:rPr>
        <w:t>Fitness for a Particular Purpose</w:t>
      </w:r>
    </w:p>
    <w:p w14:paraId="07F979C8" w14:textId="77777777" w:rsidR="001D0A10" w:rsidRPr="00CD6778" w:rsidRDefault="001D0A10" w:rsidP="00264BAB">
      <w:pPr>
        <w:ind w:left="1620" w:hanging="440"/>
        <w:jc w:val="both"/>
        <w:rPr>
          <w:rFonts w:ascii="Arial" w:hAnsi="Arial"/>
          <w:sz w:val="20"/>
        </w:rPr>
      </w:pPr>
      <w:r w:rsidRPr="00CD6778">
        <w:rPr>
          <w:rFonts w:ascii="Arial" w:hAnsi="Arial"/>
          <w:sz w:val="20"/>
        </w:rPr>
        <w:tab/>
        <w:t>This warranty arises when any seller knows a par</w:t>
      </w:r>
      <w:r w:rsidRPr="00CD6778">
        <w:rPr>
          <w:rFonts w:ascii="Arial" w:hAnsi="Arial"/>
          <w:sz w:val="20"/>
        </w:rPr>
        <w:softHyphen/>
        <w:t>ticular purpose for which a buyer will use goods and that the buyer is relying on the seller’s skill and judgment to select suitable goods [UCC 2–315, 2A–213].</w:t>
      </w:r>
    </w:p>
    <w:p w14:paraId="08C196DF" w14:textId="77777777" w:rsidR="001D0A10" w:rsidRPr="00CD6778" w:rsidRDefault="001D0A10" w:rsidP="00264BAB">
      <w:pPr>
        <w:ind w:left="2070" w:hanging="440"/>
        <w:jc w:val="both"/>
        <w:rPr>
          <w:rFonts w:ascii="Arial" w:hAnsi="Arial"/>
          <w:b/>
          <w:smallCaps/>
          <w:sz w:val="16"/>
        </w:rPr>
      </w:pPr>
    </w:p>
    <w:p w14:paraId="08817F8D" w14:textId="48395270" w:rsidR="001D0A10" w:rsidRPr="00CD6778" w:rsidRDefault="00140A29" w:rsidP="00264BAB">
      <w:pPr>
        <w:ind w:left="2070" w:hanging="440"/>
        <w:jc w:val="both"/>
        <w:rPr>
          <w:rFonts w:ascii="Arial" w:hAnsi="Arial"/>
          <w:b/>
          <w:sz w:val="20"/>
        </w:rPr>
      </w:pPr>
      <w:r>
        <w:rPr>
          <w:rFonts w:ascii="Arial" w:hAnsi="Arial"/>
          <w:sz w:val="20"/>
        </w:rPr>
        <w:t>•</w:t>
      </w:r>
      <w:r w:rsidR="001D0A10" w:rsidRPr="00CD6778">
        <w:rPr>
          <w:rFonts w:ascii="Arial" w:hAnsi="Arial"/>
          <w:sz w:val="20"/>
        </w:rPr>
        <w:tab/>
        <w:t>Goods can be suitable for the use to which such goods are ordinarily put (merchantable) but still not fit for a buyer’s particular purpose.</w:t>
      </w:r>
    </w:p>
    <w:p w14:paraId="6B07057C" w14:textId="77777777" w:rsidR="001D0A10" w:rsidRPr="00CD6778" w:rsidRDefault="001D0A10" w:rsidP="00264BAB">
      <w:pPr>
        <w:ind w:left="2070" w:hanging="440"/>
        <w:jc w:val="both"/>
        <w:rPr>
          <w:rFonts w:ascii="Arial" w:hAnsi="Arial"/>
          <w:b/>
          <w:smallCaps/>
          <w:sz w:val="16"/>
        </w:rPr>
      </w:pPr>
    </w:p>
    <w:p w14:paraId="13554B74" w14:textId="5A1C6987" w:rsidR="001D0A10" w:rsidRPr="00CD6778" w:rsidRDefault="00140A29" w:rsidP="00264BAB">
      <w:pPr>
        <w:ind w:left="2070" w:hanging="440"/>
        <w:jc w:val="both"/>
        <w:rPr>
          <w:rFonts w:ascii="Arial" w:hAnsi="Arial"/>
          <w:b/>
          <w:sz w:val="20"/>
        </w:rPr>
      </w:pPr>
      <w:r>
        <w:rPr>
          <w:rFonts w:ascii="Arial" w:hAnsi="Arial"/>
          <w:sz w:val="20"/>
        </w:rPr>
        <w:t>•</w:t>
      </w:r>
      <w:r w:rsidR="001D0A10" w:rsidRPr="00CD6778">
        <w:rPr>
          <w:rFonts w:ascii="Arial" w:hAnsi="Arial"/>
          <w:sz w:val="20"/>
        </w:rPr>
        <w:tab/>
        <w:t xml:space="preserve">The seller or lessor’s </w:t>
      </w:r>
      <w:r w:rsidR="001D0A10" w:rsidRPr="00CD6778">
        <w:rPr>
          <w:rFonts w:ascii="Arial" w:hAnsi="Arial"/>
          <w:i/>
          <w:sz w:val="20"/>
        </w:rPr>
        <w:t>actual</w:t>
      </w:r>
      <w:r w:rsidR="001D0A10" w:rsidRPr="00CD6778">
        <w:rPr>
          <w:rFonts w:ascii="Arial" w:hAnsi="Arial"/>
          <w:sz w:val="20"/>
        </w:rPr>
        <w:t xml:space="preserve"> knowledge of the buyer’s particular purpose is not required, but the buyer must have relied on the seller or lessor’s skill or judgment to select suitable goods.</w:t>
      </w:r>
    </w:p>
    <w:p w14:paraId="4A3C4F25" w14:textId="77777777" w:rsidR="001D0A10" w:rsidRPr="00CD6778" w:rsidRDefault="001D0A10" w:rsidP="00264BAB">
      <w:pPr>
        <w:ind w:left="1620" w:hanging="440"/>
        <w:jc w:val="both"/>
        <w:rPr>
          <w:rFonts w:ascii="Arial" w:hAnsi="Arial"/>
          <w:sz w:val="20"/>
        </w:rPr>
      </w:pPr>
    </w:p>
    <w:p w14:paraId="06B52C84" w14:textId="72FDE23E" w:rsidR="001D0A10" w:rsidRPr="00140A29" w:rsidRDefault="00140A29" w:rsidP="00264BAB">
      <w:pPr>
        <w:ind w:left="1620" w:hanging="440"/>
        <w:jc w:val="both"/>
        <w:rPr>
          <w:rFonts w:ascii="Arial" w:hAnsi="Arial"/>
          <w:b/>
          <w:sz w:val="20"/>
        </w:rPr>
      </w:pPr>
      <w:r w:rsidRPr="00140A29">
        <w:rPr>
          <w:rFonts w:ascii="Arial" w:hAnsi="Arial"/>
          <w:b/>
          <w:sz w:val="20"/>
        </w:rPr>
        <w:t>2</w:t>
      </w:r>
      <w:r w:rsidR="001D0A10" w:rsidRPr="00140A29">
        <w:rPr>
          <w:rFonts w:ascii="Arial" w:hAnsi="Arial"/>
          <w:b/>
          <w:sz w:val="20"/>
        </w:rPr>
        <w:t>.</w:t>
      </w:r>
      <w:r w:rsidR="001D0A10" w:rsidRPr="00140A29">
        <w:rPr>
          <w:rFonts w:ascii="Arial" w:hAnsi="Arial"/>
          <w:b/>
          <w:sz w:val="20"/>
        </w:rPr>
        <w:tab/>
        <w:t>Warranties Implied from Prior Dealings or Trade Custom</w:t>
      </w:r>
    </w:p>
    <w:p w14:paraId="6F7970E8" w14:textId="77777777" w:rsidR="001D0A10" w:rsidRPr="00CD6778" w:rsidRDefault="001D0A10" w:rsidP="00264BAB">
      <w:pPr>
        <w:ind w:left="1620" w:hanging="440"/>
        <w:jc w:val="both"/>
        <w:rPr>
          <w:rFonts w:ascii="Arial" w:hAnsi="Arial"/>
          <w:sz w:val="20"/>
        </w:rPr>
      </w:pPr>
      <w:r w:rsidRPr="00CD6778">
        <w:rPr>
          <w:rFonts w:ascii="Arial" w:hAnsi="Arial"/>
          <w:sz w:val="20"/>
        </w:rPr>
        <w:tab/>
        <w:t>Warranties can arise from a course of dealing or usage of trade.</w:t>
      </w:r>
      <w:r w:rsidRPr="00CD6778">
        <w:rPr>
          <w:rFonts w:ascii="Arial" w:hAnsi="Arial"/>
          <w:b/>
          <w:i/>
          <w:sz w:val="20"/>
        </w:rPr>
        <w:t xml:space="preserve"> </w:t>
      </w:r>
      <w:r w:rsidRPr="00CD6778">
        <w:rPr>
          <w:rFonts w:ascii="Arial" w:hAnsi="Arial"/>
          <w:sz w:val="20"/>
        </w:rPr>
        <w:t>When the parties know of a well-recognized trade custom, courts will infer that they in</w:t>
      </w:r>
      <w:r w:rsidRPr="00CD6778">
        <w:rPr>
          <w:rFonts w:ascii="Arial" w:hAnsi="Arial"/>
          <w:sz w:val="20"/>
        </w:rPr>
        <w:softHyphen/>
        <w:t>tended the custom to apply to their contract [UCC 2–314(3), 2A–212(3)].</w:t>
      </w:r>
    </w:p>
    <w:p w14:paraId="050AF9AD" w14:textId="77777777" w:rsidR="009E4045" w:rsidRPr="00CD6778" w:rsidRDefault="009E4045" w:rsidP="009E4045">
      <w:pPr>
        <w:ind w:left="720"/>
        <w:rPr>
          <w:rFonts w:ascii="Arial" w:hAnsi="Arial"/>
          <w:sz w:val="16"/>
        </w:rPr>
      </w:pPr>
    </w:p>
    <w:p w14:paraId="11191075" w14:textId="49FE023D" w:rsidR="009E4045" w:rsidRPr="00CD6778" w:rsidRDefault="009E4045" w:rsidP="009E4045">
      <w:pPr>
        <w:pStyle w:val="PlainText"/>
        <w:ind w:left="1170" w:hanging="450"/>
        <w:jc w:val="both"/>
        <w:rPr>
          <w:rFonts w:ascii="Arial" w:hAnsi="Arial"/>
          <w:b/>
          <w:smallCaps/>
        </w:rPr>
      </w:pPr>
      <w:r>
        <w:rPr>
          <w:rFonts w:ascii="Arial" w:hAnsi="Arial"/>
          <w:b/>
          <w:smallCaps/>
        </w:rPr>
        <w:t>D</w:t>
      </w:r>
      <w:r w:rsidRPr="00CD6778">
        <w:rPr>
          <w:rFonts w:ascii="Arial" w:hAnsi="Arial"/>
          <w:b/>
          <w:smallCaps/>
        </w:rPr>
        <w:t>.</w:t>
      </w:r>
      <w:r w:rsidRPr="00CD6778">
        <w:rPr>
          <w:rFonts w:ascii="Arial" w:hAnsi="Arial"/>
          <w:b/>
          <w:smallCaps/>
        </w:rPr>
        <w:tab/>
      </w:r>
      <w:r>
        <w:rPr>
          <w:rFonts w:ascii="Arial" w:hAnsi="Arial"/>
          <w:b/>
          <w:smallCaps/>
        </w:rPr>
        <w:t>Overlapping Warranties</w:t>
      </w:r>
    </w:p>
    <w:p w14:paraId="09990B3C" w14:textId="1EAF1D3F" w:rsidR="009E4045" w:rsidRPr="00CD6778" w:rsidRDefault="009E4045" w:rsidP="009E4045">
      <w:pPr>
        <w:ind w:left="1160" w:hanging="440"/>
        <w:jc w:val="both"/>
        <w:rPr>
          <w:rFonts w:ascii="Arial" w:hAnsi="Arial"/>
          <w:sz w:val="20"/>
        </w:rPr>
      </w:pPr>
      <w:r w:rsidRPr="00CD6778">
        <w:rPr>
          <w:rFonts w:ascii="Arial" w:hAnsi="Arial"/>
          <w:sz w:val="20"/>
        </w:rPr>
        <w:tab/>
        <w:t>Express and implied warranties are construed as cumulative if they are con</w:t>
      </w:r>
      <w:r w:rsidRPr="00CD6778">
        <w:rPr>
          <w:rFonts w:ascii="Arial" w:hAnsi="Arial"/>
          <w:sz w:val="20"/>
        </w:rPr>
        <w:softHyphen/>
        <w:t>sistent with one an</w:t>
      </w:r>
      <w:r w:rsidRPr="00CD6778">
        <w:rPr>
          <w:rFonts w:ascii="Arial" w:hAnsi="Arial"/>
          <w:sz w:val="20"/>
        </w:rPr>
        <w:softHyphen/>
        <w:t>other [UCC 2–317, 2A–215].</w:t>
      </w:r>
      <w:r>
        <w:rPr>
          <w:rFonts w:ascii="Arial" w:hAnsi="Arial"/>
          <w:sz w:val="20"/>
        </w:rPr>
        <w:t xml:space="preserve"> If they are inconsistent—</w:t>
      </w:r>
    </w:p>
    <w:p w14:paraId="4CB0A9ED" w14:textId="77777777" w:rsidR="009E4045" w:rsidRPr="00CD6778" w:rsidRDefault="009E4045" w:rsidP="009E4045">
      <w:pPr>
        <w:ind w:left="1620" w:hanging="440"/>
        <w:jc w:val="both"/>
        <w:rPr>
          <w:rFonts w:ascii="Arial" w:hAnsi="Arial"/>
          <w:sz w:val="12"/>
        </w:rPr>
      </w:pPr>
    </w:p>
    <w:p w14:paraId="3073C350" w14:textId="77777777" w:rsidR="009E4045" w:rsidRPr="00CD6778" w:rsidRDefault="009E4045" w:rsidP="009E4045">
      <w:pPr>
        <w:ind w:left="1620" w:hanging="440"/>
        <w:jc w:val="both"/>
        <w:rPr>
          <w:rFonts w:ascii="Arial" w:hAnsi="Arial"/>
          <w:sz w:val="20"/>
        </w:rPr>
      </w:pPr>
      <w:r w:rsidRPr="00CD6778">
        <w:rPr>
          <w:rFonts w:ascii="Arial" w:hAnsi="Arial"/>
          <w:sz w:val="20"/>
        </w:rPr>
        <w:t>•</w:t>
      </w:r>
      <w:r w:rsidRPr="00CD6778">
        <w:rPr>
          <w:rFonts w:ascii="Arial" w:hAnsi="Arial"/>
          <w:sz w:val="20"/>
        </w:rPr>
        <w:tab/>
        <w:t>Express warranties displace implied war</w:t>
      </w:r>
      <w:r w:rsidRPr="00CD6778">
        <w:rPr>
          <w:rFonts w:ascii="Arial" w:hAnsi="Arial"/>
          <w:sz w:val="20"/>
        </w:rPr>
        <w:softHyphen/>
        <w:t>ranties except implied war</w:t>
      </w:r>
      <w:r w:rsidRPr="00CD6778">
        <w:rPr>
          <w:rFonts w:ascii="Arial" w:hAnsi="Arial"/>
          <w:sz w:val="20"/>
        </w:rPr>
        <w:softHyphen/>
        <w:t>ranties of fitness for a particular purpose.</w:t>
      </w:r>
    </w:p>
    <w:p w14:paraId="6418A236" w14:textId="77777777" w:rsidR="009E4045" w:rsidRPr="00CD6778" w:rsidRDefault="009E4045" w:rsidP="009E4045">
      <w:pPr>
        <w:ind w:left="1620" w:hanging="440"/>
        <w:jc w:val="both"/>
        <w:rPr>
          <w:rFonts w:ascii="Arial" w:hAnsi="Arial"/>
          <w:sz w:val="20"/>
        </w:rPr>
      </w:pPr>
      <w:r w:rsidRPr="00CD6778">
        <w:rPr>
          <w:rFonts w:ascii="Arial" w:hAnsi="Arial"/>
          <w:sz w:val="20"/>
        </w:rPr>
        <w:lastRenderedPageBreak/>
        <w:t>•</w:t>
      </w:r>
      <w:r w:rsidRPr="00CD6778">
        <w:rPr>
          <w:rFonts w:ascii="Arial" w:hAnsi="Arial"/>
          <w:sz w:val="20"/>
        </w:rPr>
        <w:tab/>
        <w:t>Sam</w:t>
      </w:r>
      <w:r w:rsidRPr="00CD6778">
        <w:rPr>
          <w:rFonts w:ascii="Arial" w:hAnsi="Arial"/>
          <w:sz w:val="20"/>
        </w:rPr>
        <w:softHyphen/>
        <w:t>ples displace general descrip</w:t>
      </w:r>
      <w:r w:rsidRPr="00CD6778">
        <w:rPr>
          <w:rFonts w:ascii="Arial" w:hAnsi="Arial"/>
          <w:sz w:val="20"/>
        </w:rPr>
        <w:softHyphen/>
        <w:t>tions.</w:t>
      </w:r>
    </w:p>
    <w:p w14:paraId="2013DCC4" w14:textId="77777777" w:rsidR="009E4045" w:rsidRPr="00CD6778" w:rsidRDefault="009E4045" w:rsidP="009E4045">
      <w:pPr>
        <w:ind w:left="1620" w:hanging="440"/>
        <w:jc w:val="both"/>
        <w:rPr>
          <w:rFonts w:ascii="Arial" w:hAnsi="Arial"/>
          <w:sz w:val="20"/>
        </w:rPr>
      </w:pPr>
      <w:r w:rsidRPr="00CD6778">
        <w:rPr>
          <w:rFonts w:ascii="Arial" w:hAnsi="Arial"/>
          <w:sz w:val="20"/>
        </w:rPr>
        <w:t>•</w:t>
      </w:r>
      <w:r w:rsidRPr="00CD6778">
        <w:rPr>
          <w:rFonts w:ascii="Arial" w:hAnsi="Arial"/>
          <w:sz w:val="20"/>
        </w:rPr>
        <w:tab/>
        <w:t>Technical specifications displace samples or gen</w:t>
      </w:r>
      <w:r w:rsidRPr="00CD6778">
        <w:rPr>
          <w:rFonts w:ascii="Arial" w:hAnsi="Arial"/>
          <w:sz w:val="20"/>
        </w:rPr>
        <w:softHyphen/>
        <w:t>eral descriptions.</w:t>
      </w:r>
    </w:p>
    <w:p w14:paraId="04CDC893" w14:textId="77777777" w:rsidR="00820E09" w:rsidRPr="00AC2D1F" w:rsidRDefault="00820E09" w:rsidP="00820E09">
      <w:pPr>
        <w:ind w:left="720"/>
        <w:rPr>
          <w:rFonts w:ascii="Arial" w:hAnsi="Arial"/>
          <w:sz w:val="20"/>
        </w:rPr>
      </w:pPr>
    </w:p>
    <w:p w14:paraId="65946D37" w14:textId="3D66CC65" w:rsidR="00820E09" w:rsidRPr="00AC2D1F" w:rsidRDefault="00820E09" w:rsidP="00820E09">
      <w:pPr>
        <w:pStyle w:val="PlainText"/>
        <w:ind w:left="1170" w:hanging="450"/>
        <w:jc w:val="both"/>
        <w:rPr>
          <w:rFonts w:ascii="Arial" w:hAnsi="Arial"/>
          <w:b/>
          <w:smallCaps/>
        </w:rPr>
      </w:pPr>
      <w:r>
        <w:rPr>
          <w:rFonts w:ascii="Arial" w:hAnsi="Arial"/>
          <w:b/>
          <w:smallCaps/>
        </w:rPr>
        <w:t>E</w:t>
      </w:r>
      <w:r w:rsidRPr="00AC2D1F">
        <w:rPr>
          <w:rFonts w:ascii="Arial" w:hAnsi="Arial"/>
          <w:b/>
          <w:smallCaps/>
        </w:rPr>
        <w:t>.</w:t>
      </w:r>
      <w:r w:rsidRPr="00AC2D1F">
        <w:rPr>
          <w:rFonts w:ascii="Arial" w:hAnsi="Arial"/>
          <w:b/>
          <w:smallCaps/>
        </w:rPr>
        <w:tab/>
      </w:r>
      <w:r>
        <w:rPr>
          <w:rFonts w:ascii="Arial" w:hAnsi="Arial"/>
          <w:b/>
          <w:smallCaps/>
        </w:rPr>
        <w:t>Warranty Disclaimer</w:t>
      </w:r>
      <w:r w:rsidRPr="00AC2D1F">
        <w:rPr>
          <w:rFonts w:ascii="Arial" w:hAnsi="Arial"/>
          <w:b/>
          <w:smallCaps/>
        </w:rPr>
        <w:t>s</w:t>
      </w:r>
    </w:p>
    <w:p w14:paraId="0EDB9F51" w14:textId="59071C10" w:rsidR="00EF64C3" w:rsidRPr="00820E09" w:rsidRDefault="00EF64C3" w:rsidP="00820E09">
      <w:pPr>
        <w:pStyle w:val="FootnoteText"/>
        <w:ind w:left="1170" w:hanging="450"/>
        <w:rPr>
          <w:rFonts w:ascii="Arial" w:hAnsi="Arial"/>
        </w:rPr>
      </w:pPr>
      <w:r w:rsidRPr="00820E09">
        <w:rPr>
          <w:rFonts w:ascii="Arial" w:hAnsi="Arial"/>
          <w:b/>
          <w:i/>
        </w:rPr>
        <w:tab/>
      </w:r>
      <w:r w:rsidR="00820E09" w:rsidRPr="00820E09">
        <w:rPr>
          <w:rFonts w:ascii="Arial" w:hAnsi="Arial" w:cs="Arial"/>
        </w:rPr>
        <w:t>Generally, warranties can be disclaimed or limited by specific and unambiguous language.</w:t>
      </w:r>
    </w:p>
    <w:p w14:paraId="1A7BB1E2" w14:textId="77777777" w:rsidR="00EF64C3" w:rsidRPr="00820E09" w:rsidRDefault="00EF64C3" w:rsidP="00820E09">
      <w:pPr>
        <w:ind w:left="1620" w:hanging="450"/>
        <w:rPr>
          <w:rFonts w:ascii="Arial" w:hAnsi="Arial"/>
          <w:sz w:val="20"/>
        </w:rPr>
      </w:pPr>
    </w:p>
    <w:p w14:paraId="1663DB35" w14:textId="0AB4A2E7" w:rsidR="00EF64C3" w:rsidRPr="00820E09" w:rsidRDefault="00820E09" w:rsidP="00820E09">
      <w:pPr>
        <w:pStyle w:val="PlainText"/>
        <w:ind w:left="1620" w:hanging="450"/>
        <w:jc w:val="both"/>
        <w:rPr>
          <w:rFonts w:ascii="Arial" w:hAnsi="Arial"/>
          <w:b/>
        </w:rPr>
      </w:pPr>
      <w:r w:rsidRPr="00820E09">
        <w:rPr>
          <w:rFonts w:ascii="Arial" w:hAnsi="Arial"/>
          <w:b/>
        </w:rPr>
        <w:t>1</w:t>
      </w:r>
      <w:r w:rsidR="00EF64C3" w:rsidRPr="00820E09">
        <w:rPr>
          <w:rFonts w:ascii="Arial" w:hAnsi="Arial"/>
          <w:b/>
        </w:rPr>
        <w:t>.</w:t>
      </w:r>
      <w:r w:rsidR="00EF64C3" w:rsidRPr="00820E09">
        <w:rPr>
          <w:rFonts w:ascii="Arial" w:hAnsi="Arial"/>
          <w:b/>
        </w:rPr>
        <w:tab/>
        <w:t>Express Warranties</w:t>
      </w:r>
    </w:p>
    <w:p w14:paraId="0FDD4B43" w14:textId="2D6BCE38" w:rsidR="00EF64C3" w:rsidRPr="00820E09" w:rsidRDefault="00EF64C3" w:rsidP="00820E09">
      <w:pPr>
        <w:ind w:left="1620" w:hanging="450"/>
        <w:jc w:val="both"/>
        <w:rPr>
          <w:rFonts w:ascii="Arial" w:hAnsi="Arial"/>
          <w:sz w:val="20"/>
        </w:rPr>
      </w:pPr>
      <w:r w:rsidRPr="00820E09">
        <w:rPr>
          <w:rFonts w:ascii="Arial" w:hAnsi="Arial"/>
          <w:sz w:val="20"/>
        </w:rPr>
        <w:tab/>
        <w:t>A seller’s best protection from being held accountable for affir</w:t>
      </w:r>
      <w:r w:rsidRPr="00820E09">
        <w:rPr>
          <w:rFonts w:ascii="Arial" w:hAnsi="Arial"/>
          <w:sz w:val="20"/>
        </w:rPr>
        <w:softHyphen/>
        <w:t xml:space="preserve">mations of fact or promises is not to make them in the first place. Express warranties can be negated or limited by </w:t>
      </w:r>
      <w:r w:rsidR="00DB3FA8">
        <w:rPr>
          <w:rFonts w:ascii="Arial" w:hAnsi="Arial"/>
          <w:sz w:val="20"/>
        </w:rPr>
        <w:t>clear</w:t>
      </w:r>
      <w:r w:rsidRPr="00820E09">
        <w:rPr>
          <w:rFonts w:ascii="Arial" w:hAnsi="Arial"/>
          <w:sz w:val="20"/>
        </w:rPr>
        <w:t xml:space="preserve"> and </w:t>
      </w:r>
      <w:r w:rsidR="00DB3FA8">
        <w:rPr>
          <w:rFonts w:ascii="Arial" w:hAnsi="Arial"/>
          <w:sz w:val="20"/>
        </w:rPr>
        <w:t>conspicuous</w:t>
      </w:r>
      <w:r w:rsidRPr="00820E09">
        <w:rPr>
          <w:rFonts w:ascii="Arial" w:hAnsi="Arial"/>
          <w:sz w:val="20"/>
        </w:rPr>
        <w:t xml:space="preserve"> language</w:t>
      </w:r>
      <w:r w:rsidR="00DB3FA8">
        <w:rPr>
          <w:rFonts w:ascii="Arial" w:hAnsi="Arial"/>
          <w:sz w:val="20"/>
        </w:rPr>
        <w:t xml:space="preserve"> called to a buyer’s </w:t>
      </w:r>
      <w:r w:rsidR="00A73A5A">
        <w:rPr>
          <w:rFonts w:ascii="Arial" w:hAnsi="Arial"/>
          <w:sz w:val="20"/>
        </w:rPr>
        <w:t>attention</w:t>
      </w:r>
      <w:r w:rsidRPr="00820E09">
        <w:rPr>
          <w:rFonts w:ascii="Arial" w:hAnsi="Arial"/>
          <w:sz w:val="20"/>
        </w:rPr>
        <w:t xml:space="preserve"> [UCC 2–316(1), 2A–214(1)].</w:t>
      </w:r>
    </w:p>
    <w:p w14:paraId="379CF5FF" w14:textId="77777777" w:rsidR="00EF64C3" w:rsidRPr="00820E09" w:rsidRDefault="00EF64C3" w:rsidP="00820E09">
      <w:pPr>
        <w:ind w:left="1620" w:hanging="450"/>
        <w:rPr>
          <w:rFonts w:ascii="Arial" w:hAnsi="Arial"/>
          <w:sz w:val="20"/>
        </w:rPr>
      </w:pPr>
    </w:p>
    <w:p w14:paraId="1B961B5E" w14:textId="708C9DD9" w:rsidR="00EF64C3" w:rsidRPr="00820E09" w:rsidRDefault="00820E09" w:rsidP="00820E09">
      <w:pPr>
        <w:pStyle w:val="PlainText"/>
        <w:ind w:left="1620" w:hanging="450"/>
        <w:jc w:val="both"/>
        <w:rPr>
          <w:rFonts w:ascii="Arial" w:hAnsi="Arial"/>
          <w:b/>
        </w:rPr>
      </w:pPr>
      <w:r w:rsidRPr="00820E09">
        <w:rPr>
          <w:rFonts w:ascii="Arial" w:hAnsi="Arial"/>
          <w:b/>
        </w:rPr>
        <w:t>2</w:t>
      </w:r>
      <w:r w:rsidR="00EF64C3" w:rsidRPr="00820E09">
        <w:rPr>
          <w:rFonts w:ascii="Arial" w:hAnsi="Arial"/>
          <w:b/>
        </w:rPr>
        <w:t>.</w:t>
      </w:r>
      <w:r w:rsidR="00EF64C3" w:rsidRPr="00820E09">
        <w:rPr>
          <w:rFonts w:ascii="Arial" w:hAnsi="Arial"/>
          <w:b/>
        </w:rPr>
        <w:tab/>
        <w:t>Implied Warranties</w:t>
      </w:r>
    </w:p>
    <w:p w14:paraId="68A4B5EB" w14:textId="77777777" w:rsidR="00EF64C3" w:rsidRPr="00820E09" w:rsidRDefault="00EF64C3" w:rsidP="00820E09">
      <w:pPr>
        <w:ind w:left="1620" w:hanging="450"/>
        <w:jc w:val="both"/>
        <w:rPr>
          <w:rFonts w:ascii="Arial" w:hAnsi="Arial"/>
          <w:sz w:val="20"/>
        </w:rPr>
      </w:pPr>
      <w:r w:rsidRPr="00820E09">
        <w:rPr>
          <w:rFonts w:ascii="Arial" w:hAnsi="Arial"/>
          <w:sz w:val="20"/>
        </w:rPr>
        <w:tab/>
        <w:t>Implied warranties can be dis</w:t>
      </w:r>
      <w:r w:rsidRPr="00820E09">
        <w:rPr>
          <w:rFonts w:ascii="Arial" w:hAnsi="Arial"/>
          <w:sz w:val="20"/>
        </w:rPr>
        <w:softHyphen/>
        <w:t>claimed by the expression “as is,” or “with all faults,” or some other similar phrase [UCC 2–316, 2A–214].</w:t>
      </w:r>
    </w:p>
    <w:p w14:paraId="52C77FAB" w14:textId="77777777" w:rsidR="00EF64C3" w:rsidRPr="00820E09" w:rsidRDefault="00EF64C3" w:rsidP="00820E09">
      <w:pPr>
        <w:tabs>
          <w:tab w:val="left" w:pos="440"/>
        </w:tabs>
        <w:ind w:left="2070" w:hanging="450"/>
        <w:jc w:val="both"/>
        <w:rPr>
          <w:rFonts w:ascii="Arial" w:hAnsi="Arial"/>
          <w:sz w:val="16"/>
        </w:rPr>
      </w:pPr>
    </w:p>
    <w:p w14:paraId="4A79935E" w14:textId="2E6E5DBF" w:rsidR="00EF64C3" w:rsidRPr="00820E09" w:rsidRDefault="00820E09" w:rsidP="00820E09">
      <w:pPr>
        <w:ind w:left="2070" w:hanging="450"/>
        <w:jc w:val="both"/>
        <w:rPr>
          <w:rFonts w:ascii="Arial" w:hAnsi="Arial"/>
          <w:b/>
          <w:sz w:val="20"/>
        </w:rPr>
      </w:pPr>
      <w:r w:rsidRPr="00820E09">
        <w:rPr>
          <w:rFonts w:ascii="Arial" w:hAnsi="Arial"/>
          <w:b/>
          <w:sz w:val="20"/>
        </w:rPr>
        <w:t>a</w:t>
      </w:r>
      <w:r w:rsidR="00EF64C3" w:rsidRPr="00820E09">
        <w:rPr>
          <w:rFonts w:ascii="Arial" w:hAnsi="Arial"/>
          <w:b/>
          <w:sz w:val="20"/>
        </w:rPr>
        <w:t>.</w:t>
      </w:r>
      <w:r w:rsidR="00EF64C3" w:rsidRPr="00820E09">
        <w:rPr>
          <w:rFonts w:ascii="Arial" w:hAnsi="Arial"/>
          <w:b/>
          <w:sz w:val="20"/>
        </w:rPr>
        <w:tab/>
        <w:t>Disclaimer of the Implied Warranty of Merchantability</w:t>
      </w:r>
    </w:p>
    <w:p w14:paraId="35176B98" w14:textId="77777777" w:rsidR="00EF64C3" w:rsidRPr="00820E09" w:rsidRDefault="00EF64C3" w:rsidP="00820E09">
      <w:pPr>
        <w:ind w:left="2070" w:hanging="450"/>
        <w:jc w:val="both"/>
        <w:rPr>
          <w:rFonts w:ascii="Arial" w:hAnsi="Arial"/>
          <w:sz w:val="20"/>
        </w:rPr>
      </w:pPr>
      <w:r w:rsidRPr="00820E09">
        <w:rPr>
          <w:rFonts w:ascii="Arial" w:hAnsi="Arial"/>
          <w:sz w:val="20"/>
        </w:rPr>
        <w:tab/>
        <w:t>A merchantability disclaimer must mention merchantability; it need not be written, but if it is, the writing must be conspicuous.</w:t>
      </w:r>
    </w:p>
    <w:p w14:paraId="132DF52C" w14:textId="77777777" w:rsidR="00820E09" w:rsidRPr="00820E09" w:rsidRDefault="00820E09" w:rsidP="00820E09">
      <w:pPr>
        <w:tabs>
          <w:tab w:val="left" w:pos="440"/>
        </w:tabs>
        <w:ind w:left="2070" w:hanging="450"/>
        <w:jc w:val="both"/>
        <w:rPr>
          <w:rFonts w:ascii="Arial" w:hAnsi="Arial"/>
          <w:sz w:val="16"/>
        </w:rPr>
      </w:pPr>
    </w:p>
    <w:p w14:paraId="0DC76274" w14:textId="1DA07DC2" w:rsidR="00EF64C3" w:rsidRPr="00820E09" w:rsidRDefault="00820E09" w:rsidP="00820E09">
      <w:pPr>
        <w:ind w:left="2070" w:hanging="450"/>
        <w:jc w:val="both"/>
        <w:rPr>
          <w:rFonts w:ascii="Arial" w:hAnsi="Arial"/>
          <w:b/>
          <w:sz w:val="20"/>
        </w:rPr>
      </w:pPr>
      <w:r w:rsidRPr="00820E09">
        <w:rPr>
          <w:rFonts w:ascii="Arial" w:hAnsi="Arial"/>
          <w:b/>
          <w:sz w:val="20"/>
        </w:rPr>
        <w:t>b</w:t>
      </w:r>
      <w:r w:rsidR="00EF64C3" w:rsidRPr="00820E09">
        <w:rPr>
          <w:rFonts w:ascii="Arial" w:hAnsi="Arial"/>
          <w:b/>
          <w:sz w:val="20"/>
        </w:rPr>
        <w:t>.</w:t>
      </w:r>
      <w:r w:rsidR="00EF64C3" w:rsidRPr="00820E09">
        <w:rPr>
          <w:rFonts w:ascii="Arial" w:hAnsi="Arial"/>
          <w:b/>
          <w:sz w:val="20"/>
        </w:rPr>
        <w:tab/>
        <w:t>Disclaimer of the Implied Warranty of Fitness</w:t>
      </w:r>
    </w:p>
    <w:p w14:paraId="3518BE4E" w14:textId="77777777" w:rsidR="00EF64C3" w:rsidRPr="00820E09" w:rsidRDefault="00EF64C3" w:rsidP="00820E09">
      <w:pPr>
        <w:ind w:left="2070" w:hanging="450"/>
        <w:jc w:val="both"/>
        <w:rPr>
          <w:rFonts w:ascii="Arial" w:hAnsi="Arial"/>
          <w:sz w:val="20"/>
        </w:rPr>
      </w:pPr>
      <w:r w:rsidRPr="00820E09">
        <w:rPr>
          <w:rFonts w:ascii="Arial" w:hAnsi="Arial"/>
          <w:sz w:val="20"/>
        </w:rPr>
        <w:tab/>
        <w:t>To disclaim an implied warranty of fitness for a particular purpose, a disclaimer must be writ</w:t>
      </w:r>
      <w:r w:rsidRPr="00820E09">
        <w:rPr>
          <w:rFonts w:ascii="Arial" w:hAnsi="Arial"/>
          <w:sz w:val="20"/>
        </w:rPr>
        <w:softHyphen/>
        <w:t>ten and be con</w:t>
      </w:r>
      <w:r w:rsidRPr="00820E09">
        <w:rPr>
          <w:rFonts w:ascii="Arial" w:hAnsi="Arial"/>
          <w:sz w:val="20"/>
        </w:rPr>
        <w:softHyphen/>
        <w:t>spicuous (but the word fitness does not need to be used).</w:t>
      </w:r>
    </w:p>
    <w:p w14:paraId="65234C75" w14:textId="77777777" w:rsidR="00820E09" w:rsidRPr="00820E09" w:rsidRDefault="00820E09" w:rsidP="00820E09">
      <w:pPr>
        <w:tabs>
          <w:tab w:val="left" w:pos="440"/>
        </w:tabs>
        <w:ind w:left="2070" w:hanging="450"/>
        <w:jc w:val="both"/>
        <w:rPr>
          <w:rFonts w:ascii="Arial" w:hAnsi="Arial"/>
          <w:sz w:val="16"/>
        </w:rPr>
      </w:pPr>
    </w:p>
    <w:p w14:paraId="28047202" w14:textId="5ABD5854" w:rsidR="00820E09" w:rsidRPr="00820E09" w:rsidRDefault="00820E09" w:rsidP="00820E09">
      <w:pPr>
        <w:pStyle w:val="PlainText"/>
        <w:ind w:left="2070" w:hanging="450"/>
        <w:jc w:val="both"/>
        <w:rPr>
          <w:rFonts w:ascii="Arial" w:hAnsi="Arial"/>
          <w:b/>
        </w:rPr>
      </w:pPr>
      <w:r w:rsidRPr="00820E09">
        <w:rPr>
          <w:rFonts w:ascii="Arial" w:hAnsi="Arial"/>
          <w:b/>
        </w:rPr>
        <w:t>c.</w:t>
      </w:r>
      <w:r w:rsidRPr="00820E09">
        <w:rPr>
          <w:rFonts w:ascii="Arial" w:hAnsi="Arial"/>
          <w:b/>
        </w:rPr>
        <w:tab/>
        <w:t>Buyer’s or Lessee’s Examination or Refusal to Inspect</w:t>
      </w:r>
    </w:p>
    <w:p w14:paraId="4D9671FF" w14:textId="77777777" w:rsidR="00820E09" w:rsidRPr="00820E09" w:rsidRDefault="00820E09" w:rsidP="00820E09">
      <w:pPr>
        <w:ind w:left="2070" w:hanging="450"/>
        <w:jc w:val="both"/>
        <w:rPr>
          <w:rFonts w:ascii="Arial" w:hAnsi="Arial"/>
          <w:sz w:val="20"/>
        </w:rPr>
      </w:pPr>
      <w:r w:rsidRPr="00820E09">
        <w:rPr>
          <w:rFonts w:ascii="Arial" w:hAnsi="Arial"/>
          <w:sz w:val="20"/>
        </w:rPr>
        <w:tab/>
        <w:t>If a buyer refuses to examine goods or if a buyer ex</w:t>
      </w:r>
      <w:r w:rsidRPr="00820E09">
        <w:rPr>
          <w:rFonts w:ascii="Arial" w:hAnsi="Arial"/>
          <w:sz w:val="20"/>
        </w:rPr>
        <w:softHyphen/>
        <w:t>amines goods as fully as desired before con</w:t>
      </w:r>
      <w:r w:rsidRPr="00820E09">
        <w:rPr>
          <w:rFonts w:ascii="Arial" w:hAnsi="Arial"/>
          <w:sz w:val="20"/>
        </w:rPr>
        <w:softHyphen/>
        <w:t>tracting, there is no im</w:t>
      </w:r>
      <w:r w:rsidRPr="00820E09">
        <w:rPr>
          <w:rFonts w:ascii="Arial" w:hAnsi="Arial"/>
          <w:sz w:val="20"/>
        </w:rPr>
        <w:softHyphen/>
        <w:t>plied warranty with respect to defects that a reasonable examination will reveal.</w:t>
      </w:r>
    </w:p>
    <w:p w14:paraId="20ED73E3" w14:textId="77777777" w:rsidR="001D0A10" w:rsidRPr="00CD6778" w:rsidRDefault="001D0A10" w:rsidP="001D0A10">
      <w:pPr>
        <w:rPr>
          <w:rFonts w:ascii="Arial" w:hAnsi="Arial"/>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1D0A10" w:rsidRPr="00D5232B" w14:paraId="61981EFA" w14:textId="77777777" w:rsidTr="00D75054">
        <w:tc>
          <w:tcPr>
            <w:tcW w:w="10440" w:type="dxa"/>
            <w:tcBorders>
              <w:top w:val="single" w:sz="12" w:space="0" w:color="auto"/>
              <w:left w:val="single" w:sz="12" w:space="0" w:color="auto"/>
              <w:right w:val="single" w:sz="12" w:space="0" w:color="auto"/>
            </w:tcBorders>
          </w:tcPr>
          <w:p w14:paraId="50838BD4" w14:textId="77777777" w:rsidR="001D0A10" w:rsidRPr="00D5232B" w:rsidRDefault="001D0A10" w:rsidP="00D75054">
            <w:pPr>
              <w:ind w:left="360" w:right="200"/>
              <w:jc w:val="both"/>
              <w:rPr>
                <w:rFonts w:ascii="B New Century Schlbk Bold" w:hAnsi="B New Century Schlbk Bold"/>
                <w:smallCaps/>
                <w:sz w:val="16"/>
              </w:rPr>
            </w:pPr>
          </w:p>
        </w:tc>
      </w:tr>
      <w:tr w:rsidR="001D0A10" w:rsidRPr="00D5232B" w14:paraId="47D3E12F" w14:textId="77777777" w:rsidTr="00D75054">
        <w:tc>
          <w:tcPr>
            <w:tcW w:w="10440" w:type="dxa"/>
            <w:tcBorders>
              <w:left w:val="single" w:sz="12" w:space="0" w:color="auto"/>
              <w:right w:val="single" w:sz="12" w:space="0" w:color="auto"/>
            </w:tcBorders>
          </w:tcPr>
          <w:p w14:paraId="23E94A4B" w14:textId="77777777" w:rsidR="001D0A10" w:rsidRPr="00D5232B" w:rsidRDefault="001D0A10" w:rsidP="00D75054">
            <w:pPr>
              <w:ind w:left="360" w:right="200"/>
              <w:jc w:val="center"/>
              <w:rPr>
                <w:rFonts w:ascii="B New Century Schlbk Bold" w:hAnsi="B New Century Schlbk Bold"/>
                <w:smallCaps/>
                <w:sz w:val="20"/>
              </w:rPr>
            </w:pPr>
            <w:r w:rsidRPr="00CD6778">
              <w:rPr>
                <w:rFonts w:ascii="Arial" w:hAnsi="Arial"/>
                <w:b/>
                <w:smallCaps/>
                <w:sz w:val="20"/>
              </w:rPr>
              <w:t>Additional Background—</w:t>
            </w:r>
          </w:p>
        </w:tc>
      </w:tr>
      <w:tr w:rsidR="001D0A10" w:rsidRPr="00D5232B" w14:paraId="15D46A07" w14:textId="77777777" w:rsidTr="00D75054">
        <w:tc>
          <w:tcPr>
            <w:tcW w:w="10440" w:type="dxa"/>
            <w:tcBorders>
              <w:left w:val="single" w:sz="12" w:space="0" w:color="auto"/>
              <w:right w:val="single" w:sz="12" w:space="0" w:color="auto"/>
            </w:tcBorders>
          </w:tcPr>
          <w:p w14:paraId="26729BEC" w14:textId="77777777" w:rsidR="001D0A10" w:rsidRPr="00D5232B" w:rsidRDefault="001D0A10" w:rsidP="00D75054">
            <w:pPr>
              <w:ind w:left="360" w:right="200"/>
              <w:jc w:val="center"/>
              <w:rPr>
                <w:rFonts w:ascii="B New Century Schlbk Bold" w:hAnsi="B New Century Schlbk Bold"/>
                <w:sz w:val="16"/>
              </w:rPr>
            </w:pPr>
          </w:p>
        </w:tc>
      </w:tr>
      <w:tr w:rsidR="001D0A10" w:rsidRPr="00D5232B" w14:paraId="08EE24F4" w14:textId="77777777" w:rsidTr="00D75054">
        <w:tc>
          <w:tcPr>
            <w:tcW w:w="10440" w:type="dxa"/>
            <w:tcBorders>
              <w:left w:val="single" w:sz="12" w:space="0" w:color="auto"/>
              <w:right w:val="single" w:sz="12" w:space="0" w:color="auto"/>
            </w:tcBorders>
          </w:tcPr>
          <w:p w14:paraId="10F4585A" w14:textId="181B632D" w:rsidR="001D0A10" w:rsidRPr="00D5232B" w:rsidRDefault="001D0A10" w:rsidP="00D75054">
            <w:pPr>
              <w:ind w:left="360" w:right="200"/>
              <w:jc w:val="center"/>
              <w:rPr>
                <w:rFonts w:ascii="New Century Schlbk" w:hAnsi="New Century Schlbk"/>
                <w:sz w:val="24"/>
              </w:rPr>
            </w:pPr>
            <w:r w:rsidRPr="00CD6778">
              <w:rPr>
                <w:rFonts w:ascii="Arial" w:hAnsi="Arial"/>
                <w:b/>
                <w:sz w:val="24"/>
              </w:rPr>
              <w:t>Warranties under the CISG</w:t>
            </w:r>
          </w:p>
        </w:tc>
      </w:tr>
      <w:tr w:rsidR="001D0A10" w:rsidRPr="00CD6778" w14:paraId="7B7ACA1E" w14:textId="77777777" w:rsidTr="00D75054">
        <w:tc>
          <w:tcPr>
            <w:tcW w:w="10440" w:type="dxa"/>
            <w:tcBorders>
              <w:left w:val="single" w:sz="12" w:space="0" w:color="auto"/>
              <w:right w:val="single" w:sz="12" w:space="0" w:color="auto"/>
            </w:tcBorders>
          </w:tcPr>
          <w:p w14:paraId="330C5738" w14:textId="77777777" w:rsidR="001D0A10" w:rsidRPr="00D5232B" w:rsidRDefault="001D0A10" w:rsidP="00D75054">
            <w:pPr>
              <w:ind w:left="360" w:right="200"/>
              <w:jc w:val="both"/>
              <w:rPr>
                <w:rFonts w:ascii="New Century Schlbk" w:hAnsi="New Century Schlbk"/>
                <w:sz w:val="16"/>
              </w:rPr>
            </w:pPr>
          </w:p>
        </w:tc>
      </w:tr>
      <w:tr w:rsidR="001D0A10" w:rsidRPr="00D5232B" w14:paraId="5B68A1D4" w14:textId="77777777" w:rsidTr="00D75054">
        <w:tc>
          <w:tcPr>
            <w:tcW w:w="10440" w:type="dxa"/>
            <w:tcBorders>
              <w:left w:val="single" w:sz="12" w:space="0" w:color="auto"/>
              <w:right w:val="single" w:sz="12" w:space="0" w:color="auto"/>
            </w:tcBorders>
          </w:tcPr>
          <w:p w14:paraId="30A8EBBE" w14:textId="77777777" w:rsidR="001D0A10" w:rsidRPr="00D5232B" w:rsidRDefault="001D0A10" w:rsidP="00D75054">
            <w:pPr>
              <w:ind w:left="360" w:right="200"/>
              <w:jc w:val="both"/>
              <w:rPr>
                <w:rFonts w:ascii="New Century Schlbk" w:hAnsi="New Century Schlbk"/>
                <w:sz w:val="18"/>
              </w:rPr>
            </w:pPr>
            <w:r w:rsidRPr="00CD6778">
              <w:rPr>
                <w:rFonts w:ascii="Arial" w:hAnsi="Arial"/>
                <w:b/>
                <w:i/>
                <w:sz w:val="20"/>
              </w:rPr>
              <w:tab/>
            </w:r>
            <w:r w:rsidRPr="00CD6778">
              <w:rPr>
                <w:rFonts w:ascii="Arial" w:hAnsi="Arial"/>
                <w:sz w:val="20"/>
              </w:rPr>
              <w:t>The United Nations Convention on Contracts for the International Sale of Goods (</w:t>
            </w:r>
            <w:r w:rsidRPr="00CD6778">
              <w:rPr>
                <w:rFonts w:ascii="Arial" w:hAnsi="Arial"/>
                <w:b/>
                <w:sz w:val="20"/>
              </w:rPr>
              <w:t>CISG</w:t>
            </w:r>
            <w:r w:rsidRPr="00CD6778">
              <w:rPr>
                <w:rFonts w:ascii="Arial" w:hAnsi="Arial"/>
                <w:sz w:val="20"/>
              </w:rPr>
              <w:t>) provides for warranty protection similar to that available under the UCC.  Article 35 of the CISG states that the seller “must de</w:t>
            </w:r>
            <w:r w:rsidRPr="00CD6778">
              <w:rPr>
                <w:rFonts w:ascii="Arial" w:hAnsi="Arial"/>
                <w:sz w:val="20"/>
              </w:rPr>
              <w:softHyphen/>
              <w:t>liver goods which are of the quantity, quality and descrip</w:t>
            </w:r>
            <w:r w:rsidRPr="00CD6778">
              <w:rPr>
                <w:rFonts w:ascii="Arial" w:hAnsi="Arial"/>
                <w:sz w:val="20"/>
              </w:rPr>
              <w:softHyphen/>
              <w:t>tion required by the con</w:t>
            </w:r>
            <w:r w:rsidRPr="00CD6778">
              <w:rPr>
                <w:rFonts w:ascii="Arial" w:hAnsi="Arial"/>
                <w:sz w:val="20"/>
              </w:rPr>
              <w:softHyphen/>
              <w:t>tract and which are contained or packaged in the manner required by the contract.”  Other provi</w:t>
            </w:r>
            <w:r w:rsidRPr="00CD6778">
              <w:rPr>
                <w:rFonts w:ascii="Arial" w:hAnsi="Arial"/>
                <w:sz w:val="20"/>
              </w:rPr>
              <w:softHyphen/>
              <w:t>sions of Article 35 are, in effect, equivalent to the UCC express and implied warranties.</w:t>
            </w:r>
          </w:p>
        </w:tc>
      </w:tr>
      <w:tr w:rsidR="001D0A10" w:rsidRPr="00CD6778" w14:paraId="3C5ED7CB" w14:textId="77777777" w:rsidTr="00D75054">
        <w:tc>
          <w:tcPr>
            <w:tcW w:w="10440" w:type="dxa"/>
            <w:tcBorders>
              <w:left w:val="single" w:sz="12" w:space="0" w:color="auto"/>
              <w:bottom w:val="single" w:sz="12" w:space="0" w:color="auto"/>
              <w:right w:val="single" w:sz="12" w:space="0" w:color="auto"/>
            </w:tcBorders>
          </w:tcPr>
          <w:p w14:paraId="581518A2" w14:textId="77777777" w:rsidR="001D0A10" w:rsidRPr="00CD6778" w:rsidRDefault="001D0A10" w:rsidP="00D75054">
            <w:pPr>
              <w:ind w:left="360" w:right="200"/>
              <w:jc w:val="both"/>
              <w:rPr>
                <w:rFonts w:ascii="Arial" w:hAnsi="Arial"/>
                <w:sz w:val="20"/>
              </w:rPr>
            </w:pPr>
          </w:p>
        </w:tc>
      </w:tr>
    </w:tbl>
    <w:p w14:paraId="1D895187" w14:textId="77777777" w:rsidR="001D0A10" w:rsidRPr="00CD6778" w:rsidRDefault="001D0A10" w:rsidP="001D0A10">
      <w:pPr>
        <w:rPr>
          <w:rFonts w:ascii="Arial" w:hAnsi="Arial"/>
          <w:sz w:val="20"/>
        </w:rPr>
      </w:pPr>
    </w:p>
    <w:p w14:paraId="38096629" w14:textId="518BA6DA" w:rsidR="001D0A10" w:rsidRPr="00CD6778" w:rsidRDefault="00230B60" w:rsidP="001D0A10">
      <w:pPr>
        <w:ind w:left="1160" w:hanging="440"/>
        <w:jc w:val="both"/>
        <w:rPr>
          <w:rFonts w:ascii="Arial" w:hAnsi="Arial"/>
          <w:b/>
          <w:smallCaps/>
          <w:sz w:val="20"/>
        </w:rPr>
      </w:pPr>
      <w:r>
        <w:rPr>
          <w:rFonts w:ascii="Arial" w:hAnsi="Arial"/>
          <w:b/>
          <w:smallCaps/>
          <w:sz w:val="20"/>
        </w:rPr>
        <w:t>F</w:t>
      </w:r>
      <w:r w:rsidR="001D0A10" w:rsidRPr="00CD6778">
        <w:rPr>
          <w:rFonts w:ascii="Arial" w:hAnsi="Arial"/>
          <w:b/>
          <w:smallCaps/>
          <w:sz w:val="20"/>
        </w:rPr>
        <w:t>.</w:t>
      </w:r>
      <w:r w:rsidR="001D0A10" w:rsidRPr="00CD6778">
        <w:rPr>
          <w:rFonts w:ascii="Arial" w:hAnsi="Arial"/>
          <w:b/>
          <w:smallCaps/>
          <w:sz w:val="20"/>
        </w:rPr>
        <w:tab/>
        <w:t>Lemon Laws</w:t>
      </w:r>
    </w:p>
    <w:p w14:paraId="5BA0FC9F" w14:textId="77777777" w:rsidR="001D0A10" w:rsidRPr="00B57C98" w:rsidRDefault="001D0A10" w:rsidP="001D0A10">
      <w:pPr>
        <w:ind w:left="1620" w:hanging="450"/>
        <w:jc w:val="both"/>
        <w:rPr>
          <w:rFonts w:ascii="Arial" w:hAnsi="Arial"/>
          <w:b/>
          <w:smallCaps/>
          <w:sz w:val="12"/>
        </w:rPr>
      </w:pPr>
    </w:p>
    <w:p w14:paraId="3CCF69FE" w14:textId="4BC382B8" w:rsidR="001D0A10" w:rsidRPr="00AC2D1F" w:rsidRDefault="00A17720" w:rsidP="001D0A10">
      <w:pPr>
        <w:ind w:left="1620" w:hanging="440"/>
        <w:jc w:val="both"/>
        <w:rPr>
          <w:rFonts w:ascii="Arial" w:hAnsi="Arial"/>
          <w:sz w:val="20"/>
        </w:rPr>
      </w:pPr>
      <w:r>
        <w:rPr>
          <w:rFonts w:ascii="Arial" w:hAnsi="Arial"/>
          <w:sz w:val="20"/>
        </w:rPr>
        <w:t>•</w:t>
      </w:r>
      <w:r w:rsidR="001D0A10" w:rsidRPr="00AC2D1F">
        <w:rPr>
          <w:rFonts w:ascii="Arial" w:hAnsi="Arial"/>
          <w:sz w:val="20"/>
        </w:rPr>
        <w:tab/>
        <w:t>Most states have lemon laws, which provide that if an automobile under warranty possesses a defect that significantly affects the vehicle’s value or use, and the de</w:t>
      </w:r>
      <w:r w:rsidR="001D0A10" w:rsidRPr="00AC2D1F">
        <w:rPr>
          <w:rFonts w:ascii="Arial" w:hAnsi="Arial"/>
          <w:sz w:val="20"/>
        </w:rPr>
        <w:softHyphen/>
        <w:t>fect is not remedied by the seller within a specified number of opportunities (usually four), the buyer is entitled to a new car, replacement of de</w:t>
      </w:r>
      <w:r w:rsidR="001D0A10" w:rsidRPr="00AC2D1F">
        <w:rPr>
          <w:rFonts w:ascii="Arial" w:hAnsi="Arial"/>
          <w:sz w:val="20"/>
        </w:rPr>
        <w:softHyphen/>
        <w:t>fective parts, or return of all consideration paid.</w:t>
      </w:r>
    </w:p>
    <w:p w14:paraId="7C21FFAD" w14:textId="77777777" w:rsidR="001D0A10" w:rsidRPr="00B57C98" w:rsidRDefault="001D0A10" w:rsidP="001D0A10">
      <w:pPr>
        <w:ind w:left="1620" w:hanging="450"/>
        <w:jc w:val="both"/>
        <w:rPr>
          <w:rFonts w:ascii="Arial" w:hAnsi="Arial"/>
          <w:b/>
          <w:smallCaps/>
          <w:sz w:val="12"/>
        </w:rPr>
      </w:pPr>
    </w:p>
    <w:p w14:paraId="0CB49E2C" w14:textId="267A9BBF" w:rsidR="001D0A10" w:rsidRPr="00AC2D1F" w:rsidRDefault="00A17720" w:rsidP="001D0A10">
      <w:pPr>
        <w:ind w:left="1620" w:hanging="440"/>
        <w:jc w:val="both"/>
        <w:rPr>
          <w:rFonts w:ascii="Arial" w:hAnsi="Arial"/>
          <w:sz w:val="20"/>
        </w:rPr>
      </w:pPr>
      <w:r>
        <w:rPr>
          <w:rFonts w:ascii="Arial" w:hAnsi="Arial"/>
          <w:sz w:val="20"/>
        </w:rPr>
        <w:t>•</w:t>
      </w:r>
      <w:r w:rsidR="001D0A10" w:rsidRPr="00AC2D1F">
        <w:rPr>
          <w:rFonts w:ascii="Arial" w:hAnsi="Arial"/>
          <w:sz w:val="20"/>
        </w:rPr>
        <w:tab/>
      </w:r>
      <w:proofErr w:type="gramStart"/>
      <w:r w:rsidR="001D0A10" w:rsidRPr="00AC2D1F">
        <w:rPr>
          <w:rFonts w:ascii="Arial" w:hAnsi="Arial"/>
          <w:sz w:val="20"/>
        </w:rPr>
        <w:t>Some</w:t>
      </w:r>
      <w:proofErr w:type="gramEnd"/>
      <w:r w:rsidR="001D0A10" w:rsidRPr="00AC2D1F">
        <w:rPr>
          <w:rFonts w:ascii="Arial" w:hAnsi="Arial"/>
          <w:sz w:val="20"/>
        </w:rPr>
        <w:t xml:space="preserve"> states have established mandatory, govern</w:t>
      </w:r>
      <w:r w:rsidR="001D0A10" w:rsidRPr="00AC2D1F">
        <w:rPr>
          <w:rFonts w:ascii="Arial" w:hAnsi="Arial"/>
          <w:sz w:val="20"/>
        </w:rPr>
        <w:softHyphen/>
        <w:t>ment-spon</w:t>
      </w:r>
      <w:r w:rsidR="001D0A10" w:rsidRPr="00AC2D1F">
        <w:rPr>
          <w:rFonts w:ascii="Arial" w:hAnsi="Arial"/>
          <w:sz w:val="20"/>
        </w:rPr>
        <w:softHyphen/>
        <w:t>sored arbitration programs for lemon-law disputes.</w:t>
      </w:r>
    </w:p>
    <w:p w14:paraId="0824A567" w14:textId="77777777" w:rsidR="001D0A10" w:rsidRPr="00AC2D1F" w:rsidRDefault="001D0A10" w:rsidP="001D0A10">
      <w:pPr>
        <w:jc w:val="both"/>
        <w:rPr>
          <w:rFonts w:ascii="Arial" w:hAnsi="Arial"/>
          <w:b/>
          <w:smallCaps/>
          <w:sz w:val="20"/>
        </w:rPr>
      </w:pPr>
    </w:p>
    <w:tbl>
      <w:tblPr>
        <w:tblW w:w="0" w:type="auto"/>
        <w:tblLayout w:type="fixed"/>
        <w:tblCellMar>
          <w:left w:w="80" w:type="dxa"/>
          <w:right w:w="80" w:type="dxa"/>
        </w:tblCellMar>
        <w:tblLook w:val="0000" w:firstRow="0" w:lastRow="0" w:firstColumn="0" w:lastColumn="0" w:noHBand="0" w:noVBand="0"/>
      </w:tblPr>
      <w:tblGrid>
        <w:gridCol w:w="10440"/>
      </w:tblGrid>
      <w:tr w:rsidR="001D0A10" w:rsidRPr="00CD6778" w14:paraId="2C696821" w14:textId="77777777" w:rsidTr="00D75054">
        <w:tc>
          <w:tcPr>
            <w:tcW w:w="10440" w:type="dxa"/>
            <w:tcBorders>
              <w:top w:val="single" w:sz="12" w:space="0" w:color="auto"/>
              <w:left w:val="single" w:sz="12" w:space="0" w:color="auto"/>
              <w:right w:val="single" w:sz="12" w:space="0" w:color="auto"/>
            </w:tcBorders>
          </w:tcPr>
          <w:p w14:paraId="00EA025D" w14:textId="77777777" w:rsidR="001D0A10" w:rsidRDefault="001D0A10" w:rsidP="00D75054">
            <w:pPr>
              <w:suppressLineNumbers/>
              <w:ind w:left="360" w:right="200"/>
              <w:jc w:val="both"/>
              <w:rPr>
                <w:rFonts w:ascii="New Century Schlbk" w:hAnsi="New Century Schlbk"/>
                <w:sz w:val="16"/>
              </w:rPr>
            </w:pPr>
          </w:p>
        </w:tc>
      </w:tr>
      <w:tr w:rsidR="001D0A10" w:rsidRPr="00CD6778" w14:paraId="58484320" w14:textId="77777777" w:rsidTr="00D75054">
        <w:tc>
          <w:tcPr>
            <w:tcW w:w="10440" w:type="dxa"/>
            <w:tcBorders>
              <w:left w:val="single" w:sz="12" w:space="0" w:color="auto"/>
              <w:right w:val="single" w:sz="12" w:space="0" w:color="auto"/>
            </w:tcBorders>
          </w:tcPr>
          <w:p w14:paraId="62CC7242" w14:textId="77777777" w:rsidR="001D0A10" w:rsidRDefault="001D0A10" w:rsidP="00D75054">
            <w:pPr>
              <w:ind w:left="360" w:right="200"/>
              <w:jc w:val="center"/>
              <w:rPr>
                <w:rFonts w:ascii="B New Century Schlbk Bold" w:hAnsi="B New Century Schlbk Bold"/>
                <w:smallCaps/>
                <w:sz w:val="20"/>
              </w:rPr>
            </w:pPr>
            <w:r w:rsidRPr="00CD6778">
              <w:rPr>
                <w:rFonts w:ascii="Arial" w:hAnsi="Arial"/>
                <w:b/>
                <w:smallCaps/>
                <w:sz w:val="20"/>
              </w:rPr>
              <w:t>Additional Background—</w:t>
            </w:r>
          </w:p>
        </w:tc>
      </w:tr>
      <w:tr w:rsidR="001D0A10" w:rsidRPr="00CD6778" w14:paraId="3910722F" w14:textId="77777777" w:rsidTr="00D75054">
        <w:tc>
          <w:tcPr>
            <w:tcW w:w="10440" w:type="dxa"/>
            <w:tcBorders>
              <w:left w:val="single" w:sz="12" w:space="0" w:color="auto"/>
              <w:right w:val="single" w:sz="12" w:space="0" w:color="auto"/>
            </w:tcBorders>
          </w:tcPr>
          <w:p w14:paraId="67440F6B" w14:textId="77777777" w:rsidR="001D0A10" w:rsidRDefault="001D0A10" w:rsidP="00D75054">
            <w:pPr>
              <w:ind w:left="360" w:right="200"/>
              <w:jc w:val="center"/>
              <w:rPr>
                <w:rFonts w:ascii="New Century Schlbk" w:hAnsi="New Century Schlbk"/>
                <w:sz w:val="16"/>
              </w:rPr>
            </w:pPr>
          </w:p>
        </w:tc>
      </w:tr>
      <w:tr w:rsidR="001D0A10" w14:paraId="643E6539" w14:textId="77777777" w:rsidTr="00D75054">
        <w:tc>
          <w:tcPr>
            <w:tcW w:w="10440" w:type="dxa"/>
            <w:tcBorders>
              <w:left w:val="single" w:sz="12" w:space="0" w:color="auto"/>
              <w:right w:val="single" w:sz="12" w:space="0" w:color="auto"/>
            </w:tcBorders>
          </w:tcPr>
          <w:p w14:paraId="46F947A5" w14:textId="27F01DCB" w:rsidR="001D0A10" w:rsidRDefault="001D0A10" w:rsidP="00D75054">
            <w:pPr>
              <w:ind w:left="360" w:right="200"/>
              <w:jc w:val="center"/>
              <w:rPr>
                <w:rFonts w:ascii="B New Century Schlbk Bold" w:hAnsi="B New Century Schlbk Bold"/>
                <w:sz w:val="24"/>
              </w:rPr>
            </w:pPr>
            <w:r w:rsidRPr="00CD6778">
              <w:rPr>
                <w:rFonts w:ascii="Arial" w:hAnsi="Arial"/>
                <w:b/>
                <w:sz w:val="24"/>
              </w:rPr>
              <w:t>Lemon Law</w:t>
            </w:r>
            <w:r w:rsidR="004D751A">
              <w:rPr>
                <w:rFonts w:ascii="Arial" w:hAnsi="Arial"/>
                <w:b/>
                <w:sz w:val="24"/>
              </w:rPr>
              <w:t>s</w:t>
            </w:r>
          </w:p>
        </w:tc>
      </w:tr>
      <w:tr w:rsidR="001D0A10" w:rsidRPr="00CD6778" w14:paraId="41A63281" w14:textId="77777777" w:rsidTr="00D75054">
        <w:tc>
          <w:tcPr>
            <w:tcW w:w="10440" w:type="dxa"/>
            <w:tcBorders>
              <w:left w:val="single" w:sz="12" w:space="0" w:color="auto"/>
              <w:right w:val="single" w:sz="12" w:space="0" w:color="auto"/>
            </w:tcBorders>
          </w:tcPr>
          <w:p w14:paraId="48BE2535" w14:textId="77777777" w:rsidR="001D0A10" w:rsidRDefault="001D0A10" w:rsidP="00D75054">
            <w:pPr>
              <w:ind w:left="360" w:right="200"/>
              <w:jc w:val="both"/>
              <w:rPr>
                <w:rFonts w:ascii="B New Century Schlbk Bold" w:hAnsi="B New Century Schlbk Bold"/>
                <w:sz w:val="16"/>
              </w:rPr>
            </w:pPr>
          </w:p>
        </w:tc>
      </w:tr>
      <w:tr w:rsidR="001D0A10" w14:paraId="466A81B6" w14:textId="77777777" w:rsidTr="00D75054">
        <w:tc>
          <w:tcPr>
            <w:tcW w:w="10440" w:type="dxa"/>
            <w:tcBorders>
              <w:left w:val="single" w:sz="12" w:space="0" w:color="auto"/>
              <w:right w:val="single" w:sz="12" w:space="0" w:color="auto"/>
            </w:tcBorders>
          </w:tcPr>
          <w:p w14:paraId="1FEC46F2" w14:textId="77777777" w:rsidR="001D0A10" w:rsidRDefault="001D0A10" w:rsidP="00D75054">
            <w:pPr>
              <w:ind w:left="360" w:right="200"/>
              <w:jc w:val="both"/>
              <w:rPr>
                <w:rFonts w:ascii="New Century Schlbk" w:hAnsi="New Century Schlbk"/>
                <w:sz w:val="20"/>
              </w:rPr>
            </w:pPr>
            <w:r w:rsidRPr="00CD6778">
              <w:rPr>
                <w:rFonts w:ascii="Arial" w:hAnsi="Arial"/>
                <w:sz w:val="20"/>
              </w:rPr>
              <w:tab/>
              <w:t xml:space="preserve">The </w:t>
            </w:r>
            <w:r w:rsidRPr="004D751A">
              <w:rPr>
                <w:rFonts w:ascii="Arial" w:hAnsi="Arial"/>
                <w:b/>
                <w:sz w:val="20"/>
              </w:rPr>
              <w:t>lemon laws</w:t>
            </w:r>
            <w:r w:rsidRPr="00CD6778">
              <w:rPr>
                <w:rFonts w:ascii="Arial" w:hAnsi="Arial"/>
                <w:sz w:val="20"/>
              </w:rPr>
              <w:t xml:space="preserve"> of Connecticut and California have served as the model for most of the other states’ statutes.  The follow</w:t>
            </w:r>
            <w:r w:rsidRPr="00CD6778">
              <w:rPr>
                <w:rFonts w:ascii="Arial" w:hAnsi="Arial"/>
                <w:sz w:val="20"/>
              </w:rPr>
              <w:softHyphen/>
              <w:t xml:space="preserve">ing is the text of </w:t>
            </w:r>
            <w:r w:rsidRPr="004D751A">
              <w:rPr>
                <w:rFonts w:ascii="Arial" w:hAnsi="Arial"/>
                <w:sz w:val="20"/>
              </w:rPr>
              <w:t>California’s</w:t>
            </w:r>
            <w:r w:rsidRPr="00CD6778">
              <w:rPr>
                <w:rFonts w:ascii="Arial" w:hAnsi="Arial"/>
                <w:b/>
                <w:sz w:val="20"/>
              </w:rPr>
              <w:t xml:space="preserve"> </w:t>
            </w:r>
            <w:r w:rsidRPr="004D751A">
              <w:rPr>
                <w:rFonts w:ascii="Arial" w:hAnsi="Arial"/>
                <w:sz w:val="20"/>
              </w:rPr>
              <w:t>lemon law</w:t>
            </w:r>
            <w:r w:rsidRPr="00CD6778">
              <w:rPr>
                <w:rFonts w:ascii="Arial" w:hAnsi="Arial"/>
                <w:sz w:val="20"/>
              </w:rPr>
              <w:t>—California Civil Code Section 1795.8.</w:t>
            </w:r>
          </w:p>
        </w:tc>
      </w:tr>
      <w:tr w:rsidR="001D0A10" w14:paraId="19CD5710" w14:textId="77777777" w:rsidTr="00D75054">
        <w:tc>
          <w:tcPr>
            <w:tcW w:w="10440" w:type="dxa"/>
            <w:tcBorders>
              <w:left w:val="single" w:sz="12" w:space="0" w:color="auto"/>
              <w:right w:val="single" w:sz="12" w:space="0" w:color="auto"/>
            </w:tcBorders>
          </w:tcPr>
          <w:p w14:paraId="7EFF0E1C" w14:textId="77777777" w:rsidR="001D0A10" w:rsidRDefault="001D0A10" w:rsidP="00D75054">
            <w:pPr>
              <w:ind w:left="360" w:right="200"/>
              <w:jc w:val="both"/>
              <w:rPr>
                <w:rFonts w:ascii="New Century Schlbk" w:hAnsi="New Century Schlbk"/>
                <w:sz w:val="16"/>
              </w:rPr>
            </w:pPr>
          </w:p>
        </w:tc>
      </w:tr>
      <w:tr w:rsidR="001D0A10" w14:paraId="73FD32B0" w14:textId="77777777" w:rsidTr="00D75054">
        <w:tc>
          <w:tcPr>
            <w:tcW w:w="10440" w:type="dxa"/>
            <w:tcBorders>
              <w:left w:val="single" w:sz="12" w:space="0" w:color="auto"/>
              <w:right w:val="single" w:sz="12" w:space="0" w:color="auto"/>
            </w:tcBorders>
          </w:tcPr>
          <w:p w14:paraId="7591C345" w14:textId="77777777" w:rsidR="001D0A10" w:rsidRDefault="001D0A10" w:rsidP="00D75054">
            <w:pPr>
              <w:ind w:left="360" w:right="200"/>
              <w:jc w:val="center"/>
              <w:rPr>
                <w:rFonts w:ascii="New Century Schlbk" w:hAnsi="New Century Schlbk"/>
                <w:sz w:val="20"/>
              </w:rPr>
            </w:pPr>
            <w:r w:rsidRPr="00CD6778">
              <w:rPr>
                <w:rFonts w:ascii="Arial" w:hAnsi="Arial"/>
                <w:sz w:val="20"/>
              </w:rPr>
              <w:t>CIVIL CODE</w:t>
            </w:r>
          </w:p>
        </w:tc>
      </w:tr>
      <w:tr w:rsidR="001D0A10" w14:paraId="1B81F96B" w14:textId="77777777" w:rsidTr="00D75054">
        <w:tc>
          <w:tcPr>
            <w:tcW w:w="10440" w:type="dxa"/>
            <w:tcBorders>
              <w:left w:val="single" w:sz="12" w:space="0" w:color="auto"/>
              <w:right w:val="single" w:sz="12" w:space="0" w:color="auto"/>
            </w:tcBorders>
          </w:tcPr>
          <w:p w14:paraId="538E7742" w14:textId="77777777" w:rsidR="001D0A10" w:rsidRDefault="001D0A10" w:rsidP="00D75054">
            <w:pPr>
              <w:ind w:left="360" w:right="200"/>
              <w:jc w:val="center"/>
              <w:rPr>
                <w:rFonts w:ascii="New Century Schlbk" w:hAnsi="New Century Schlbk"/>
                <w:sz w:val="20"/>
              </w:rPr>
            </w:pPr>
            <w:r w:rsidRPr="00CD6778">
              <w:rPr>
                <w:rFonts w:ascii="Arial" w:hAnsi="Arial"/>
                <w:sz w:val="20"/>
              </w:rPr>
              <w:t>DIVISION 3. OBLIGATIONS</w:t>
            </w:r>
          </w:p>
        </w:tc>
      </w:tr>
      <w:tr w:rsidR="001D0A10" w14:paraId="0EB5851A" w14:textId="77777777" w:rsidTr="00D75054">
        <w:tc>
          <w:tcPr>
            <w:tcW w:w="10440" w:type="dxa"/>
            <w:tcBorders>
              <w:left w:val="single" w:sz="12" w:space="0" w:color="auto"/>
              <w:right w:val="single" w:sz="12" w:space="0" w:color="auto"/>
            </w:tcBorders>
          </w:tcPr>
          <w:p w14:paraId="644A3A90" w14:textId="77777777" w:rsidR="001D0A10" w:rsidRDefault="001D0A10" w:rsidP="00D75054">
            <w:pPr>
              <w:ind w:left="360" w:right="200"/>
              <w:jc w:val="center"/>
              <w:rPr>
                <w:rFonts w:ascii="New Century Schlbk" w:hAnsi="New Century Schlbk"/>
                <w:sz w:val="20"/>
              </w:rPr>
            </w:pPr>
            <w:r w:rsidRPr="00CD6778">
              <w:rPr>
                <w:rFonts w:ascii="Arial" w:hAnsi="Arial"/>
                <w:sz w:val="20"/>
              </w:rPr>
              <w:t>PART 4. OBLIGATIONS ARISING FROM PARTICULAR TRANSACTIONS</w:t>
            </w:r>
          </w:p>
        </w:tc>
      </w:tr>
      <w:tr w:rsidR="001D0A10" w14:paraId="30334348" w14:textId="77777777" w:rsidTr="00D75054">
        <w:tc>
          <w:tcPr>
            <w:tcW w:w="10440" w:type="dxa"/>
            <w:tcBorders>
              <w:left w:val="single" w:sz="12" w:space="0" w:color="auto"/>
              <w:right w:val="single" w:sz="12" w:space="0" w:color="auto"/>
            </w:tcBorders>
          </w:tcPr>
          <w:p w14:paraId="64BFE14D" w14:textId="77777777" w:rsidR="001D0A10" w:rsidRDefault="001D0A10" w:rsidP="00D75054">
            <w:pPr>
              <w:ind w:left="360" w:right="200"/>
              <w:jc w:val="center"/>
              <w:rPr>
                <w:rFonts w:ascii="New Century Schlbk" w:hAnsi="New Century Schlbk"/>
                <w:sz w:val="20"/>
              </w:rPr>
            </w:pPr>
            <w:r w:rsidRPr="00CD6778">
              <w:rPr>
                <w:rFonts w:ascii="Arial" w:hAnsi="Arial"/>
                <w:sz w:val="20"/>
              </w:rPr>
              <w:t>TITLE 1.7. CONSUMER WARRANTIES</w:t>
            </w:r>
          </w:p>
        </w:tc>
      </w:tr>
      <w:tr w:rsidR="001D0A10" w14:paraId="1EE925E5" w14:textId="77777777" w:rsidTr="00D75054">
        <w:tc>
          <w:tcPr>
            <w:tcW w:w="10440" w:type="dxa"/>
            <w:tcBorders>
              <w:left w:val="single" w:sz="12" w:space="0" w:color="auto"/>
              <w:right w:val="single" w:sz="12" w:space="0" w:color="auto"/>
            </w:tcBorders>
          </w:tcPr>
          <w:p w14:paraId="39A8E1BF" w14:textId="77777777" w:rsidR="001D0A10" w:rsidRDefault="001D0A10" w:rsidP="00D75054">
            <w:pPr>
              <w:ind w:left="360" w:right="200"/>
              <w:jc w:val="center"/>
              <w:rPr>
                <w:rFonts w:ascii="New Century Schlbk" w:hAnsi="New Century Schlbk"/>
                <w:sz w:val="20"/>
              </w:rPr>
            </w:pPr>
            <w:r w:rsidRPr="00CD6778">
              <w:rPr>
                <w:rFonts w:ascii="Arial" w:hAnsi="Arial"/>
                <w:sz w:val="20"/>
              </w:rPr>
              <w:t>CHAPTER 1. CONSUMER WARRANTY PROTECTION</w:t>
            </w:r>
          </w:p>
        </w:tc>
      </w:tr>
      <w:tr w:rsidR="001D0A10" w14:paraId="7748C63F" w14:textId="77777777" w:rsidTr="00D75054">
        <w:tc>
          <w:tcPr>
            <w:tcW w:w="10440" w:type="dxa"/>
            <w:tcBorders>
              <w:left w:val="single" w:sz="12" w:space="0" w:color="auto"/>
              <w:right w:val="single" w:sz="12" w:space="0" w:color="auto"/>
            </w:tcBorders>
          </w:tcPr>
          <w:p w14:paraId="715F7CEF" w14:textId="77777777" w:rsidR="001D0A10" w:rsidRDefault="001D0A10" w:rsidP="00D75054">
            <w:pPr>
              <w:ind w:left="360" w:right="200"/>
              <w:jc w:val="center"/>
              <w:rPr>
                <w:rFonts w:ascii="New Century Schlbk" w:hAnsi="New Century Schlbk"/>
                <w:sz w:val="20"/>
              </w:rPr>
            </w:pPr>
            <w:r w:rsidRPr="00CD6778">
              <w:rPr>
                <w:rFonts w:ascii="Arial" w:hAnsi="Arial"/>
                <w:sz w:val="20"/>
              </w:rPr>
              <w:t>ARTICLE 3. SALE WARRANTIES</w:t>
            </w:r>
          </w:p>
        </w:tc>
      </w:tr>
      <w:tr w:rsidR="001D0A10" w:rsidRPr="00CD6778" w14:paraId="60D6638D" w14:textId="77777777" w:rsidTr="00D75054">
        <w:tc>
          <w:tcPr>
            <w:tcW w:w="10440" w:type="dxa"/>
            <w:tcBorders>
              <w:left w:val="single" w:sz="12" w:space="0" w:color="auto"/>
              <w:right w:val="single" w:sz="12" w:space="0" w:color="auto"/>
            </w:tcBorders>
          </w:tcPr>
          <w:p w14:paraId="3DEA4E9B" w14:textId="77777777" w:rsidR="001D0A10" w:rsidRDefault="001D0A10" w:rsidP="00D75054">
            <w:pPr>
              <w:ind w:left="360" w:right="200"/>
              <w:jc w:val="both"/>
              <w:rPr>
                <w:rFonts w:ascii="New Century Schlbk" w:hAnsi="New Century Schlbk"/>
                <w:sz w:val="14"/>
              </w:rPr>
            </w:pPr>
          </w:p>
        </w:tc>
      </w:tr>
      <w:tr w:rsidR="001D0A10" w:rsidRPr="00CD6778" w14:paraId="32B18C55" w14:textId="77777777" w:rsidTr="00D75054">
        <w:tc>
          <w:tcPr>
            <w:tcW w:w="10440" w:type="dxa"/>
            <w:tcBorders>
              <w:left w:val="single" w:sz="12" w:space="0" w:color="auto"/>
              <w:right w:val="single" w:sz="12" w:space="0" w:color="auto"/>
            </w:tcBorders>
          </w:tcPr>
          <w:p w14:paraId="1BB610DC" w14:textId="77777777" w:rsidR="001D0A10" w:rsidRDefault="001D0A10" w:rsidP="00D75054">
            <w:pPr>
              <w:ind w:left="360" w:right="200"/>
              <w:jc w:val="both"/>
              <w:rPr>
                <w:rFonts w:ascii="B New Century Schlbk Bold" w:hAnsi="B New Century Schlbk Bold"/>
                <w:sz w:val="20"/>
              </w:rPr>
            </w:pPr>
            <w:r w:rsidRPr="00CD6778">
              <w:rPr>
                <w:rFonts w:ascii="Arial" w:hAnsi="Arial"/>
                <w:b/>
                <w:sz w:val="20"/>
              </w:rPr>
              <w:t>§ 1795.8. Automotive Consumer Notification Act</w:t>
            </w:r>
            <w:proofErr w:type="gramStart"/>
            <w:r w:rsidRPr="00CD6778">
              <w:rPr>
                <w:rFonts w:ascii="Arial" w:hAnsi="Arial"/>
                <w:b/>
                <w:sz w:val="20"/>
              </w:rPr>
              <w:t>;  disclosure</w:t>
            </w:r>
            <w:proofErr w:type="gramEnd"/>
            <w:r w:rsidRPr="00CD6778">
              <w:rPr>
                <w:rFonts w:ascii="Arial" w:hAnsi="Arial"/>
                <w:b/>
                <w:sz w:val="20"/>
              </w:rPr>
              <w:t xml:space="preserve"> requirement</w:t>
            </w:r>
          </w:p>
        </w:tc>
      </w:tr>
      <w:tr w:rsidR="001D0A10" w14:paraId="148C3941" w14:textId="77777777" w:rsidTr="00D75054">
        <w:tc>
          <w:tcPr>
            <w:tcW w:w="10440" w:type="dxa"/>
            <w:tcBorders>
              <w:left w:val="single" w:sz="12" w:space="0" w:color="auto"/>
              <w:right w:val="single" w:sz="12" w:space="0" w:color="auto"/>
            </w:tcBorders>
          </w:tcPr>
          <w:p w14:paraId="60616C7F" w14:textId="77777777" w:rsidR="001D0A10" w:rsidRDefault="001D0A10" w:rsidP="00D75054">
            <w:pPr>
              <w:ind w:left="360" w:right="200"/>
              <w:jc w:val="both"/>
              <w:rPr>
                <w:rFonts w:ascii="New Century Schlbk" w:hAnsi="New Century Schlbk"/>
                <w:sz w:val="14"/>
              </w:rPr>
            </w:pPr>
          </w:p>
        </w:tc>
      </w:tr>
      <w:tr w:rsidR="001D0A10" w14:paraId="759E385D" w14:textId="77777777" w:rsidTr="00D75054">
        <w:tc>
          <w:tcPr>
            <w:tcW w:w="10440" w:type="dxa"/>
            <w:tcBorders>
              <w:left w:val="single" w:sz="12" w:space="0" w:color="auto"/>
              <w:right w:val="single" w:sz="12" w:space="0" w:color="auto"/>
            </w:tcBorders>
          </w:tcPr>
          <w:p w14:paraId="627D226A" w14:textId="77777777" w:rsidR="001D0A10" w:rsidRDefault="001D0A10" w:rsidP="00D75054">
            <w:pPr>
              <w:ind w:left="360" w:right="200"/>
              <w:jc w:val="both"/>
              <w:rPr>
                <w:rFonts w:ascii="New Century Schlbk" w:hAnsi="New Century Schlbk"/>
                <w:sz w:val="20"/>
              </w:rPr>
            </w:pPr>
            <w:r w:rsidRPr="00CD6778">
              <w:rPr>
                <w:rFonts w:ascii="Arial" w:hAnsi="Arial"/>
                <w:sz w:val="20"/>
              </w:rPr>
              <w:t>(a) The Legislature finds and declares that the expansion of state warranty laws covering new and used cars has given important and valuable protection to consumers</w:t>
            </w:r>
            <w:proofErr w:type="gramStart"/>
            <w:r w:rsidRPr="00CD6778">
              <w:rPr>
                <w:rFonts w:ascii="Arial" w:hAnsi="Arial"/>
                <w:sz w:val="20"/>
              </w:rPr>
              <w:t>;  that</w:t>
            </w:r>
            <w:proofErr w:type="gramEnd"/>
            <w:r w:rsidRPr="00CD6778">
              <w:rPr>
                <w:rFonts w:ascii="Arial" w:hAnsi="Arial"/>
                <w:sz w:val="20"/>
              </w:rPr>
              <w:t xml:space="preserve"> in states without this valu</w:t>
            </w:r>
            <w:r w:rsidRPr="00CD6778">
              <w:rPr>
                <w:rFonts w:ascii="Arial" w:hAnsi="Arial"/>
                <w:sz w:val="20"/>
              </w:rPr>
              <w:softHyphen/>
              <w:t>able warranty protection used and irreparable motor vehicles are inundating the marketplace;  that other states have addressed this problem by requiring notices on the titles of these vehicles warning con</w:t>
            </w:r>
            <w:r w:rsidRPr="00CD6778">
              <w:rPr>
                <w:rFonts w:ascii="Arial" w:hAnsi="Arial"/>
                <w:sz w:val="20"/>
              </w:rPr>
              <w:softHyphen/>
              <w:t>sumers that the motor vehicles were repurchased by a dealer or manufacturer because either the vehicle could not be repaired in a reasonable length of time or the dealer or manufacturer was not will</w:t>
            </w:r>
            <w:r w:rsidRPr="00CD6778">
              <w:rPr>
                <w:rFonts w:ascii="Arial" w:hAnsi="Arial"/>
                <w:sz w:val="20"/>
              </w:rPr>
              <w:softHyphen/>
              <w:t>ing to re</w:t>
            </w:r>
            <w:r w:rsidRPr="00CD6778">
              <w:rPr>
                <w:rFonts w:ascii="Arial" w:hAnsi="Arial"/>
                <w:sz w:val="20"/>
              </w:rPr>
              <w:softHyphen/>
              <w:t>pair the vehicle;  that these notices serve the interests of consumers who have a right to in</w:t>
            </w:r>
            <w:r w:rsidRPr="00CD6778">
              <w:rPr>
                <w:rFonts w:ascii="Arial" w:hAnsi="Arial"/>
                <w:sz w:val="20"/>
              </w:rPr>
              <w:softHyphen/>
              <w:t>formation rel</w:t>
            </w:r>
            <w:r w:rsidRPr="00CD6778">
              <w:rPr>
                <w:rFonts w:ascii="Arial" w:hAnsi="Arial"/>
                <w:sz w:val="20"/>
              </w:rPr>
              <w:softHyphen/>
              <w:t>evant to their buying decisions;  and that the disappearance of these notices upon the transfer of title from another state to this state encourages the transport of “LEMONS” to this state for sale to the drivers of this state.  Therefore, the Legislature hereby enacts the Automotive Consumer Notification Act.</w:t>
            </w:r>
          </w:p>
        </w:tc>
      </w:tr>
      <w:tr w:rsidR="001D0A10" w14:paraId="5FBA981D" w14:textId="77777777" w:rsidTr="00D75054">
        <w:tc>
          <w:tcPr>
            <w:tcW w:w="10440" w:type="dxa"/>
            <w:tcBorders>
              <w:left w:val="single" w:sz="12" w:space="0" w:color="auto"/>
              <w:right w:val="single" w:sz="12" w:space="0" w:color="auto"/>
            </w:tcBorders>
          </w:tcPr>
          <w:p w14:paraId="51E52B4A" w14:textId="77777777" w:rsidR="001D0A10" w:rsidRDefault="001D0A10" w:rsidP="00D75054">
            <w:pPr>
              <w:ind w:left="360" w:right="200"/>
              <w:jc w:val="both"/>
              <w:rPr>
                <w:rFonts w:ascii="New Century Schlbk" w:hAnsi="New Century Schlbk"/>
                <w:sz w:val="14"/>
              </w:rPr>
            </w:pPr>
          </w:p>
        </w:tc>
      </w:tr>
      <w:tr w:rsidR="001D0A10" w14:paraId="52404DE2" w14:textId="77777777" w:rsidTr="00D75054">
        <w:tc>
          <w:tcPr>
            <w:tcW w:w="10440" w:type="dxa"/>
            <w:tcBorders>
              <w:left w:val="single" w:sz="12" w:space="0" w:color="auto"/>
              <w:right w:val="single" w:sz="12" w:space="0" w:color="auto"/>
            </w:tcBorders>
          </w:tcPr>
          <w:p w14:paraId="146A6F66" w14:textId="77777777" w:rsidR="001D0A10" w:rsidRDefault="001D0A10" w:rsidP="00D75054">
            <w:pPr>
              <w:ind w:left="360" w:right="200"/>
              <w:jc w:val="both"/>
              <w:rPr>
                <w:rFonts w:ascii="New Century Schlbk" w:hAnsi="New Century Schlbk"/>
                <w:sz w:val="20"/>
              </w:rPr>
            </w:pPr>
            <w:r w:rsidRPr="00CD6778">
              <w:rPr>
                <w:rFonts w:ascii="Arial" w:hAnsi="Arial"/>
                <w:sz w:val="20"/>
              </w:rPr>
              <w:t>(b) For purposes of this section, “dealer” means any person engaged in the business of selling, offering for sale, or negotiating the retail sale of used motor vehicles or selling motor vehicles as a broker or agent for another, including the officers, agents, and employees of the person and any combination or association of dealers. “Dealer” does not include a bank or other financial institution, or the state, its agencies, bureaus, boards, commissions, authorities, or any of its political subdivisions.  A person shall be deemed to be engaged in the business of selling used motor vehicles if the person has sold more than four used motor vehicles in the preceding 12 months.</w:t>
            </w:r>
          </w:p>
        </w:tc>
      </w:tr>
      <w:tr w:rsidR="001D0A10" w14:paraId="69754D0F" w14:textId="77777777" w:rsidTr="00D75054">
        <w:tc>
          <w:tcPr>
            <w:tcW w:w="10440" w:type="dxa"/>
            <w:tcBorders>
              <w:left w:val="single" w:sz="12" w:space="0" w:color="auto"/>
              <w:right w:val="single" w:sz="12" w:space="0" w:color="auto"/>
            </w:tcBorders>
          </w:tcPr>
          <w:p w14:paraId="07F8A8ED" w14:textId="77777777" w:rsidR="001D0A10" w:rsidRDefault="001D0A10" w:rsidP="00D75054">
            <w:pPr>
              <w:ind w:left="360" w:right="200"/>
              <w:jc w:val="both"/>
              <w:rPr>
                <w:rFonts w:ascii="New Century Schlbk" w:hAnsi="New Century Schlbk"/>
                <w:sz w:val="14"/>
              </w:rPr>
            </w:pPr>
          </w:p>
        </w:tc>
      </w:tr>
      <w:tr w:rsidR="001D0A10" w14:paraId="0A02729D" w14:textId="77777777" w:rsidTr="00D75054">
        <w:tc>
          <w:tcPr>
            <w:tcW w:w="10440" w:type="dxa"/>
            <w:tcBorders>
              <w:left w:val="single" w:sz="12" w:space="0" w:color="auto"/>
              <w:right w:val="single" w:sz="12" w:space="0" w:color="auto"/>
            </w:tcBorders>
          </w:tcPr>
          <w:p w14:paraId="541A24CB" w14:textId="77777777" w:rsidR="001D0A10" w:rsidRDefault="001D0A10" w:rsidP="00D75054">
            <w:pPr>
              <w:ind w:left="360" w:right="200"/>
              <w:jc w:val="both"/>
              <w:rPr>
                <w:rFonts w:ascii="New Century Schlbk" w:hAnsi="New Century Schlbk"/>
                <w:sz w:val="20"/>
              </w:rPr>
            </w:pPr>
            <w:r w:rsidRPr="00CD6778">
              <w:rPr>
                <w:rFonts w:ascii="Arial" w:hAnsi="Arial"/>
                <w:sz w:val="20"/>
              </w:rPr>
              <w:t>(c) Any person, including any dealer or manufacturer, selling a motor vehicle in this state that is known or should be known to have been required by law to be replaced or required by law to be ac</w:t>
            </w:r>
            <w:r w:rsidRPr="00CD6778">
              <w:rPr>
                <w:rFonts w:ascii="Arial" w:hAnsi="Arial"/>
                <w:sz w:val="20"/>
              </w:rPr>
              <w:softHyphen/>
              <w:t>cepted for restitution by a manufacturer due to the inability of the manufacturer to conform the vehi</w:t>
            </w:r>
            <w:r w:rsidRPr="00CD6778">
              <w:rPr>
                <w:rFonts w:ascii="Arial" w:hAnsi="Arial"/>
                <w:sz w:val="20"/>
              </w:rPr>
              <w:softHyphen/>
              <w:t>cle to ap</w:t>
            </w:r>
            <w:r w:rsidRPr="00CD6778">
              <w:rPr>
                <w:rFonts w:ascii="Arial" w:hAnsi="Arial"/>
                <w:sz w:val="20"/>
              </w:rPr>
              <w:softHyphen/>
              <w:t>plica</w:t>
            </w:r>
            <w:r w:rsidRPr="00CD6778">
              <w:rPr>
                <w:rFonts w:ascii="Arial" w:hAnsi="Arial"/>
                <w:sz w:val="20"/>
              </w:rPr>
              <w:softHyphen/>
              <w:t>ble warranties pursuant to subdivision (d) of Section 1793.2 or that is known or should be known to have been required by law to be replaced or required by law to be accepted for restitu</w:t>
            </w:r>
            <w:r w:rsidRPr="00CD6778">
              <w:rPr>
                <w:rFonts w:ascii="Arial" w:hAnsi="Arial"/>
                <w:sz w:val="20"/>
              </w:rPr>
              <w:softHyphen/>
              <w:t>tion by a dealer or manufacturer due to the inability of the dealer or manufacturer to conform the ve</w:t>
            </w:r>
            <w:r w:rsidRPr="00CD6778">
              <w:rPr>
                <w:rFonts w:ascii="Arial" w:hAnsi="Arial"/>
                <w:sz w:val="20"/>
              </w:rPr>
              <w:softHyphen/>
              <w:t>hicle to warranties re</w:t>
            </w:r>
            <w:r w:rsidRPr="00CD6778">
              <w:rPr>
                <w:rFonts w:ascii="Arial" w:hAnsi="Arial"/>
                <w:sz w:val="20"/>
              </w:rPr>
              <w:softHyphen/>
              <w:t>quired by any other applicable law of this state, any other state, or federal law shall disclose that fact to the buyer in writing prior to the purchase and a dealer or manufacturer shall include as part of the ti</w:t>
            </w:r>
            <w:r w:rsidRPr="00CD6778">
              <w:rPr>
                <w:rFonts w:ascii="Arial" w:hAnsi="Arial"/>
                <w:sz w:val="20"/>
              </w:rPr>
              <w:softHyphen/>
              <w:t>tling documents of the vehicle the following disclosure statement set forth as a separate document and signed by the buyer:</w:t>
            </w:r>
          </w:p>
        </w:tc>
      </w:tr>
      <w:tr w:rsidR="001D0A10" w14:paraId="1298C922" w14:textId="77777777" w:rsidTr="00D75054">
        <w:tc>
          <w:tcPr>
            <w:tcW w:w="10440" w:type="dxa"/>
            <w:tcBorders>
              <w:left w:val="single" w:sz="12" w:space="0" w:color="auto"/>
              <w:right w:val="single" w:sz="12" w:space="0" w:color="auto"/>
            </w:tcBorders>
          </w:tcPr>
          <w:p w14:paraId="1AF3B5F9" w14:textId="77777777" w:rsidR="001D0A10" w:rsidRDefault="001D0A10" w:rsidP="00D75054">
            <w:pPr>
              <w:ind w:left="360" w:right="200"/>
              <w:jc w:val="both"/>
              <w:rPr>
                <w:rFonts w:ascii="New Century Schlbk" w:hAnsi="New Century Schlbk"/>
                <w:sz w:val="14"/>
              </w:rPr>
            </w:pPr>
          </w:p>
        </w:tc>
      </w:tr>
      <w:tr w:rsidR="001D0A10" w14:paraId="71E3C967" w14:textId="77777777" w:rsidTr="00D75054">
        <w:tc>
          <w:tcPr>
            <w:tcW w:w="10440" w:type="dxa"/>
            <w:tcBorders>
              <w:left w:val="single" w:sz="12" w:space="0" w:color="auto"/>
              <w:right w:val="single" w:sz="12" w:space="0" w:color="auto"/>
            </w:tcBorders>
          </w:tcPr>
          <w:p w14:paraId="0A68CF42" w14:textId="77777777" w:rsidR="001D0A10" w:rsidRDefault="001D0A10" w:rsidP="00D75054">
            <w:pPr>
              <w:ind w:left="360" w:right="200"/>
              <w:jc w:val="both"/>
              <w:rPr>
                <w:rFonts w:ascii="New Century Schlbk" w:hAnsi="New Century Schlbk"/>
                <w:sz w:val="20"/>
              </w:rPr>
            </w:pPr>
            <w:r w:rsidRPr="00CD6778">
              <w:rPr>
                <w:rFonts w:ascii="Arial" w:hAnsi="Arial"/>
                <w:sz w:val="20"/>
              </w:rPr>
              <w:t>“THIS MOTOR VEHICLE HAS BEEN RETURNED TO THE DEALER OR MANUFACTURER DUE TO A DEFECT IN THE VEHICLE PURSUANT TO CONSUMER WARRANTY LAWS.”</w:t>
            </w:r>
          </w:p>
        </w:tc>
      </w:tr>
      <w:tr w:rsidR="001D0A10" w14:paraId="36D85B7C" w14:textId="77777777" w:rsidTr="00D75054">
        <w:tc>
          <w:tcPr>
            <w:tcW w:w="10440" w:type="dxa"/>
            <w:tcBorders>
              <w:left w:val="single" w:sz="12" w:space="0" w:color="auto"/>
              <w:right w:val="single" w:sz="12" w:space="0" w:color="auto"/>
            </w:tcBorders>
          </w:tcPr>
          <w:p w14:paraId="4AB2579F" w14:textId="77777777" w:rsidR="001D0A10" w:rsidRDefault="001D0A10" w:rsidP="00D75054">
            <w:pPr>
              <w:ind w:left="360" w:right="200"/>
              <w:jc w:val="both"/>
              <w:rPr>
                <w:rFonts w:ascii="New Century Schlbk" w:hAnsi="New Century Schlbk"/>
                <w:sz w:val="14"/>
              </w:rPr>
            </w:pPr>
          </w:p>
        </w:tc>
      </w:tr>
      <w:tr w:rsidR="001D0A10" w14:paraId="4D757C3C" w14:textId="77777777" w:rsidTr="00D75054">
        <w:tc>
          <w:tcPr>
            <w:tcW w:w="10440" w:type="dxa"/>
            <w:tcBorders>
              <w:left w:val="single" w:sz="12" w:space="0" w:color="auto"/>
              <w:right w:val="single" w:sz="12" w:space="0" w:color="auto"/>
            </w:tcBorders>
          </w:tcPr>
          <w:p w14:paraId="253A6D07" w14:textId="77777777" w:rsidR="001D0A10" w:rsidRDefault="001D0A10" w:rsidP="00D75054">
            <w:pPr>
              <w:ind w:left="360" w:right="200"/>
              <w:jc w:val="both"/>
              <w:rPr>
                <w:rFonts w:ascii="New Century Schlbk" w:hAnsi="New Century Schlbk"/>
                <w:sz w:val="20"/>
              </w:rPr>
            </w:pPr>
            <w:r w:rsidRPr="00CD6778">
              <w:rPr>
                <w:rFonts w:ascii="Arial" w:hAnsi="Arial"/>
                <w:sz w:val="20"/>
              </w:rPr>
              <w:lastRenderedPageBreak/>
              <w:t>(d) The disclosure requirement in subdivision (c) is cumulative with all other consumer notice re</w:t>
            </w:r>
            <w:r w:rsidRPr="00CD6778">
              <w:rPr>
                <w:rFonts w:ascii="Arial" w:hAnsi="Arial"/>
                <w:sz w:val="20"/>
              </w:rPr>
              <w:softHyphen/>
              <w:t>quire</w:t>
            </w:r>
            <w:r w:rsidRPr="00CD6778">
              <w:rPr>
                <w:rFonts w:ascii="Arial" w:hAnsi="Arial"/>
                <w:sz w:val="20"/>
              </w:rPr>
              <w:softHyphen/>
              <w:t>ments, and does not relieve any person, including any dealer or manufacturer, from complying with any other applicable law, including any requirement of paragraph (5) of subdivision (e) of Section 1793.2 or comparable automobile warranty laws in other states.</w:t>
            </w:r>
          </w:p>
        </w:tc>
      </w:tr>
      <w:tr w:rsidR="001D0A10" w14:paraId="42B18B69" w14:textId="77777777" w:rsidTr="00D75054">
        <w:tc>
          <w:tcPr>
            <w:tcW w:w="10440" w:type="dxa"/>
            <w:tcBorders>
              <w:left w:val="single" w:sz="12" w:space="0" w:color="auto"/>
              <w:right w:val="single" w:sz="12" w:space="0" w:color="auto"/>
            </w:tcBorders>
          </w:tcPr>
          <w:p w14:paraId="2F2BE9B5" w14:textId="77777777" w:rsidR="001D0A10" w:rsidRDefault="001D0A10" w:rsidP="00D75054">
            <w:pPr>
              <w:ind w:left="360" w:right="200"/>
              <w:jc w:val="both"/>
              <w:rPr>
                <w:rFonts w:ascii="New Century Schlbk" w:hAnsi="New Century Schlbk"/>
                <w:sz w:val="14"/>
              </w:rPr>
            </w:pPr>
          </w:p>
        </w:tc>
      </w:tr>
      <w:tr w:rsidR="001D0A10" w14:paraId="5A5E6635" w14:textId="77777777" w:rsidTr="00D75054">
        <w:tc>
          <w:tcPr>
            <w:tcW w:w="10440" w:type="dxa"/>
            <w:tcBorders>
              <w:left w:val="single" w:sz="12" w:space="0" w:color="auto"/>
              <w:right w:val="single" w:sz="12" w:space="0" w:color="auto"/>
            </w:tcBorders>
          </w:tcPr>
          <w:p w14:paraId="303E2000" w14:textId="77777777" w:rsidR="001D0A10" w:rsidRDefault="001D0A10" w:rsidP="00D75054">
            <w:pPr>
              <w:ind w:left="360" w:right="200"/>
              <w:jc w:val="center"/>
              <w:rPr>
                <w:rFonts w:ascii="New Century Schlbk" w:hAnsi="New Century Schlbk"/>
                <w:sz w:val="20"/>
              </w:rPr>
            </w:pPr>
            <w:r w:rsidRPr="00CD6778">
              <w:rPr>
                <w:rFonts w:ascii="Arial" w:hAnsi="Arial"/>
                <w:sz w:val="20"/>
              </w:rPr>
              <w:t>1991 Pocket Part Credit(s)</w:t>
            </w:r>
          </w:p>
        </w:tc>
      </w:tr>
      <w:tr w:rsidR="001D0A10" w14:paraId="484E9254" w14:textId="77777777" w:rsidTr="00D75054">
        <w:tc>
          <w:tcPr>
            <w:tcW w:w="10440" w:type="dxa"/>
            <w:tcBorders>
              <w:left w:val="single" w:sz="12" w:space="0" w:color="auto"/>
              <w:right w:val="single" w:sz="12" w:space="0" w:color="auto"/>
            </w:tcBorders>
          </w:tcPr>
          <w:p w14:paraId="7283E0A8" w14:textId="77777777" w:rsidR="001D0A10" w:rsidRDefault="001D0A10" w:rsidP="00D75054">
            <w:pPr>
              <w:ind w:left="360" w:right="200"/>
              <w:jc w:val="both"/>
              <w:rPr>
                <w:rFonts w:ascii="New Century Schlbk" w:hAnsi="New Century Schlbk"/>
                <w:sz w:val="14"/>
              </w:rPr>
            </w:pPr>
          </w:p>
        </w:tc>
      </w:tr>
      <w:tr w:rsidR="001D0A10" w14:paraId="7041BD6B" w14:textId="77777777" w:rsidTr="00D75054">
        <w:tc>
          <w:tcPr>
            <w:tcW w:w="10440" w:type="dxa"/>
            <w:tcBorders>
              <w:left w:val="single" w:sz="12" w:space="0" w:color="auto"/>
              <w:right w:val="single" w:sz="12" w:space="0" w:color="auto"/>
            </w:tcBorders>
          </w:tcPr>
          <w:p w14:paraId="09507FC1" w14:textId="77777777" w:rsidR="001D0A10" w:rsidRDefault="001D0A10" w:rsidP="00D75054">
            <w:pPr>
              <w:ind w:left="360" w:right="200"/>
              <w:jc w:val="both"/>
              <w:rPr>
                <w:rFonts w:ascii="New Century Schlbk" w:hAnsi="New Century Schlbk"/>
                <w:sz w:val="20"/>
              </w:rPr>
            </w:pPr>
            <w:r w:rsidRPr="00CD6778">
              <w:rPr>
                <w:rFonts w:ascii="Arial" w:hAnsi="Arial"/>
                <w:sz w:val="20"/>
              </w:rPr>
              <w:t xml:space="preserve">(Added by Stats.1989, c. 862, </w:t>
            </w:r>
            <w:proofErr w:type="gramStart"/>
            <w:r w:rsidRPr="00CD6778">
              <w:rPr>
                <w:rFonts w:ascii="Arial" w:hAnsi="Arial"/>
                <w:sz w:val="20"/>
              </w:rPr>
              <w:t>§</w:t>
            </w:r>
            <w:proofErr w:type="gramEnd"/>
            <w:r w:rsidRPr="00CD6778">
              <w:rPr>
                <w:rFonts w:ascii="Arial" w:hAnsi="Arial"/>
                <w:sz w:val="20"/>
              </w:rPr>
              <w:t xml:space="preserve"> 1.)</w:t>
            </w:r>
          </w:p>
        </w:tc>
      </w:tr>
      <w:tr w:rsidR="001D0A10" w:rsidRPr="00CD6778" w14:paraId="6ECE460D" w14:textId="77777777" w:rsidTr="00D75054">
        <w:tc>
          <w:tcPr>
            <w:tcW w:w="10440" w:type="dxa"/>
            <w:tcBorders>
              <w:left w:val="single" w:sz="12" w:space="0" w:color="auto"/>
              <w:bottom w:val="single" w:sz="12" w:space="0" w:color="auto"/>
              <w:right w:val="single" w:sz="12" w:space="0" w:color="auto"/>
            </w:tcBorders>
          </w:tcPr>
          <w:p w14:paraId="250C9574" w14:textId="77777777" w:rsidR="001D0A10" w:rsidRPr="00CD6778" w:rsidRDefault="001D0A10" w:rsidP="00D75054">
            <w:pPr>
              <w:suppressLineNumbers/>
              <w:ind w:left="360" w:right="200"/>
              <w:jc w:val="both"/>
              <w:rPr>
                <w:rFonts w:ascii="Arial" w:hAnsi="Arial"/>
                <w:sz w:val="16"/>
              </w:rPr>
            </w:pPr>
          </w:p>
        </w:tc>
      </w:tr>
    </w:tbl>
    <w:p w14:paraId="7A62426D" w14:textId="77777777" w:rsidR="001D0A10" w:rsidRPr="00CD6778" w:rsidRDefault="001D0A10" w:rsidP="001D0A10">
      <w:pPr>
        <w:rPr>
          <w:rFonts w:ascii="Arial" w:hAnsi="Arial"/>
          <w:sz w:val="20"/>
        </w:rPr>
      </w:pPr>
    </w:p>
    <w:p w14:paraId="2D11031A" w14:textId="77777777" w:rsidR="00411939" w:rsidRPr="00D35E85" w:rsidRDefault="00411939">
      <w:pPr>
        <w:suppressLineNumbers/>
        <w:tabs>
          <w:tab w:val="left" w:pos="0"/>
        </w:tabs>
        <w:jc w:val="both"/>
        <w:rPr>
          <w:rFonts w:ascii="Arial" w:hAnsi="Arial"/>
          <w:sz w:val="24"/>
        </w:rPr>
      </w:pPr>
    </w:p>
    <w:tbl>
      <w:tblPr>
        <w:tblW w:w="0" w:type="auto"/>
        <w:tblLayout w:type="fixed"/>
        <w:tblCellMar>
          <w:left w:w="80" w:type="dxa"/>
          <w:right w:w="80" w:type="dxa"/>
        </w:tblCellMar>
        <w:tblLook w:val="0000" w:firstRow="0" w:lastRow="0" w:firstColumn="0" w:lastColumn="0" w:noHBand="0" w:noVBand="0"/>
      </w:tblPr>
      <w:tblGrid>
        <w:gridCol w:w="10440"/>
      </w:tblGrid>
      <w:tr w:rsidR="00411939" w:rsidRPr="00083D3F" w14:paraId="2028E82E" w14:textId="77777777">
        <w:tc>
          <w:tcPr>
            <w:tcW w:w="10440" w:type="dxa"/>
            <w:tcBorders>
              <w:top w:val="single" w:sz="12" w:space="0" w:color="auto"/>
              <w:left w:val="single" w:sz="12" w:space="0" w:color="auto"/>
              <w:right w:val="single" w:sz="12" w:space="0" w:color="auto"/>
            </w:tcBorders>
          </w:tcPr>
          <w:p w14:paraId="2E0C125B" w14:textId="77777777" w:rsidR="00411939" w:rsidRPr="00D35E85" w:rsidRDefault="00411939">
            <w:pPr>
              <w:ind w:left="360" w:right="200"/>
              <w:jc w:val="both"/>
              <w:rPr>
                <w:rFonts w:ascii="Arial" w:hAnsi="Arial"/>
                <w:sz w:val="20"/>
              </w:rPr>
            </w:pPr>
            <w:r w:rsidRPr="00D35E85">
              <w:rPr>
                <w:rFonts w:ascii="Arial" w:hAnsi="Arial"/>
                <w:b/>
                <w:smallCaps/>
              </w:rPr>
              <w:br w:type="page"/>
            </w:r>
          </w:p>
        </w:tc>
      </w:tr>
      <w:tr w:rsidR="00411939" w:rsidRPr="00083D3F" w14:paraId="66F72E49" w14:textId="77777777">
        <w:tc>
          <w:tcPr>
            <w:tcW w:w="10440" w:type="dxa"/>
            <w:tcBorders>
              <w:left w:val="single" w:sz="12" w:space="0" w:color="auto"/>
              <w:right w:val="single" w:sz="12" w:space="0" w:color="auto"/>
            </w:tcBorders>
          </w:tcPr>
          <w:p w14:paraId="5C5FEC40" w14:textId="77777777" w:rsidR="00411939" w:rsidRPr="00D35E85" w:rsidRDefault="00411939">
            <w:pPr>
              <w:pStyle w:val="Heading7"/>
              <w:suppressLineNumbers/>
              <w:rPr>
                <w:rFonts w:ascii="Arial" w:hAnsi="Arial"/>
                <w:smallCaps/>
                <w:sz w:val="28"/>
              </w:rPr>
            </w:pPr>
            <w:r w:rsidRPr="00D35E85">
              <w:rPr>
                <w:rFonts w:ascii="Arial" w:hAnsi="Arial"/>
                <w:smallCaps/>
                <w:sz w:val="28"/>
              </w:rPr>
              <w:t>Teaching Suggestions</w:t>
            </w:r>
          </w:p>
        </w:tc>
      </w:tr>
      <w:tr w:rsidR="00411939" w:rsidRPr="00083D3F" w14:paraId="00D821F8" w14:textId="77777777">
        <w:tc>
          <w:tcPr>
            <w:tcW w:w="10440" w:type="dxa"/>
            <w:tcBorders>
              <w:left w:val="single" w:sz="12" w:space="0" w:color="auto"/>
              <w:right w:val="single" w:sz="12" w:space="0" w:color="auto"/>
            </w:tcBorders>
          </w:tcPr>
          <w:p w14:paraId="3853C5CD" w14:textId="77777777" w:rsidR="00411939" w:rsidRPr="00D35E85" w:rsidRDefault="00411939">
            <w:pPr>
              <w:suppressLineNumbers/>
              <w:ind w:left="360" w:right="200"/>
              <w:jc w:val="both"/>
              <w:rPr>
                <w:rFonts w:ascii="Arial" w:hAnsi="Arial"/>
                <w:b/>
                <w:i/>
                <w:sz w:val="20"/>
              </w:rPr>
            </w:pPr>
          </w:p>
        </w:tc>
      </w:tr>
      <w:tr w:rsidR="00411939" w:rsidRPr="00083D3F" w14:paraId="3956E4A8" w14:textId="77777777">
        <w:tc>
          <w:tcPr>
            <w:tcW w:w="10440" w:type="dxa"/>
            <w:tcBorders>
              <w:left w:val="single" w:sz="12" w:space="0" w:color="auto"/>
              <w:right w:val="single" w:sz="12" w:space="0" w:color="auto"/>
            </w:tcBorders>
          </w:tcPr>
          <w:p w14:paraId="7E9BC80F" w14:textId="3AE84518" w:rsidR="00411939" w:rsidRPr="00D35E85" w:rsidRDefault="003F6D9E">
            <w:pPr>
              <w:suppressLineNumbers/>
              <w:ind w:left="360" w:right="200"/>
              <w:jc w:val="both"/>
              <w:rPr>
                <w:rFonts w:ascii="Arial" w:hAnsi="Arial"/>
                <w:sz w:val="20"/>
              </w:rPr>
            </w:pPr>
            <w:r>
              <w:rPr>
                <w:rFonts w:ascii="Arial" w:hAnsi="Arial"/>
                <w:b/>
                <w:sz w:val="20"/>
              </w:rPr>
              <w:t>1</w:t>
            </w:r>
            <w:r w:rsidR="00411939" w:rsidRPr="00D35E85">
              <w:rPr>
                <w:rFonts w:ascii="Arial" w:hAnsi="Arial"/>
                <w:b/>
                <w:sz w:val="20"/>
              </w:rPr>
              <w:t>.</w:t>
            </w:r>
            <w:r w:rsidR="00411939" w:rsidRPr="00D35E85">
              <w:rPr>
                <w:rFonts w:ascii="Arial" w:hAnsi="Arial"/>
                <w:sz w:val="20"/>
              </w:rPr>
              <w:tab/>
              <w:t xml:space="preserve">In discussing the seller’s duties, point out that it is not delivery that is necessary.  It is </w:t>
            </w:r>
            <w:r w:rsidR="00411939" w:rsidRPr="00D35E85">
              <w:rPr>
                <w:rFonts w:ascii="Arial" w:hAnsi="Arial"/>
                <w:i/>
                <w:sz w:val="20"/>
              </w:rPr>
              <w:t>tender</w:t>
            </w:r>
            <w:r w:rsidR="00411939" w:rsidRPr="00D35E85">
              <w:rPr>
                <w:rFonts w:ascii="Arial" w:hAnsi="Arial"/>
                <w:sz w:val="20"/>
              </w:rPr>
              <w:t xml:space="preserve"> of deliv</w:t>
            </w:r>
            <w:r w:rsidR="00411939" w:rsidRPr="00D35E85">
              <w:rPr>
                <w:rFonts w:ascii="Arial" w:hAnsi="Arial"/>
                <w:sz w:val="20"/>
              </w:rPr>
              <w:softHyphen/>
              <w:t>ery that is required.  It may also be noted, in discussing the seller’s right to cure, that a seller is only entitled to cure.  The seller is not required to do so.</w:t>
            </w:r>
          </w:p>
        </w:tc>
      </w:tr>
      <w:tr w:rsidR="00411939" w:rsidRPr="00083D3F" w14:paraId="636CBA52" w14:textId="77777777">
        <w:tc>
          <w:tcPr>
            <w:tcW w:w="10440" w:type="dxa"/>
            <w:tcBorders>
              <w:left w:val="single" w:sz="12" w:space="0" w:color="auto"/>
              <w:right w:val="single" w:sz="12" w:space="0" w:color="auto"/>
            </w:tcBorders>
          </w:tcPr>
          <w:p w14:paraId="558ED420" w14:textId="77777777" w:rsidR="00411939" w:rsidRPr="00D35E85" w:rsidRDefault="00411939">
            <w:pPr>
              <w:suppressLineNumbers/>
              <w:ind w:left="360" w:right="200"/>
              <w:jc w:val="both"/>
              <w:rPr>
                <w:rFonts w:ascii="Arial" w:hAnsi="Arial"/>
                <w:sz w:val="20"/>
              </w:rPr>
            </w:pPr>
          </w:p>
        </w:tc>
      </w:tr>
      <w:tr w:rsidR="00411939" w:rsidRPr="00083D3F" w14:paraId="4DEE87B5" w14:textId="77777777">
        <w:tc>
          <w:tcPr>
            <w:tcW w:w="10440" w:type="dxa"/>
            <w:tcBorders>
              <w:left w:val="single" w:sz="12" w:space="0" w:color="auto"/>
              <w:right w:val="single" w:sz="12" w:space="0" w:color="auto"/>
            </w:tcBorders>
          </w:tcPr>
          <w:p w14:paraId="5D34CECD" w14:textId="189BA803" w:rsidR="00411939" w:rsidRPr="00D35E85" w:rsidRDefault="003F6D9E">
            <w:pPr>
              <w:suppressLineNumbers/>
              <w:ind w:left="360" w:right="200"/>
              <w:jc w:val="both"/>
              <w:rPr>
                <w:rFonts w:ascii="Arial" w:hAnsi="Arial"/>
                <w:sz w:val="20"/>
              </w:rPr>
            </w:pPr>
            <w:r>
              <w:rPr>
                <w:rFonts w:ascii="Arial" w:hAnsi="Arial"/>
                <w:b/>
                <w:sz w:val="20"/>
              </w:rPr>
              <w:t>2</w:t>
            </w:r>
            <w:r w:rsidR="00411939" w:rsidRPr="00D35E85">
              <w:rPr>
                <w:rFonts w:ascii="Arial" w:hAnsi="Arial"/>
                <w:b/>
                <w:sz w:val="20"/>
              </w:rPr>
              <w:t>.</w:t>
            </w:r>
            <w:r w:rsidR="00411939" w:rsidRPr="00D35E85">
              <w:rPr>
                <w:rFonts w:ascii="Arial" w:hAnsi="Arial"/>
                <w:sz w:val="20"/>
              </w:rPr>
              <w:tab/>
              <w:t xml:space="preserve">In discussing the buyer’s right of inspection, emphasize that it is a </w:t>
            </w:r>
            <w:r w:rsidR="00411939" w:rsidRPr="00D35E85">
              <w:rPr>
                <w:rFonts w:ascii="Arial" w:hAnsi="Arial"/>
                <w:i/>
                <w:sz w:val="20"/>
              </w:rPr>
              <w:t>right</w:t>
            </w:r>
            <w:r w:rsidR="00411939" w:rsidRPr="00D35E85">
              <w:rPr>
                <w:rFonts w:ascii="Arial" w:hAnsi="Arial"/>
                <w:sz w:val="20"/>
              </w:rPr>
              <w:t xml:space="preserve">, not a </w:t>
            </w:r>
            <w:r w:rsidR="00411939" w:rsidRPr="00D35E85">
              <w:rPr>
                <w:rFonts w:ascii="Arial" w:hAnsi="Arial"/>
                <w:i/>
                <w:sz w:val="20"/>
              </w:rPr>
              <w:t>duty</w:t>
            </w:r>
            <w:r w:rsidR="00411939" w:rsidRPr="00D35E85">
              <w:rPr>
                <w:rFonts w:ascii="Arial" w:hAnsi="Arial"/>
                <w:sz w:val="20"/>
              </w:rPr>
              <w:t>, and that a buy</w:t>
            </w:r>
            <w:r w:rsidR="00411939" w:rsidRPr="00D35E85">
              <w:rPr>
                <w:rFonts w:ascii="Arial" w:hAnsi="Arial"/>
                <w:sz w:val="20"/>
              </w:rPr>
              <w:softHyphen/>
              <w:t>er’s failure to inspect operates as a waiver.  Similarly, a poor inspection has the same effect as a thorough in</w:t>
            </w:r>
            <w:r w:rsidR="00411939" w:rsidRPr="00D35E85">
              <w:rPr>
                <w:rFonts w:ascii="Arial" w:hAnsi="Arial"/>
                <w:sz w:val="20"/>
              </w:rPr>
              <w:softHyphen/>
              <w:t>spec</w:t>
            </w:r>
            <w:r w:rsidR="00411939" w:rsidRPr="00D35E85">
              <w:rPr>
                <w:rFonts w:ascii="Arial" w:hAnsi="Arial"/>
                <w:sz w:val="20"/>
              </w:rPr>
              <w:softHyphen/>
              <w:t>tion—in either case, the buyer has exercised the right.</w:t>
            </w:r>
          </w:p>
        </w:tc>
      </w:tr>
      <w:tr w:rsidR="00411939" w:rsidRPr="00083D3F" w14:paraId="69F6D3DF" w14:textId="77777777">
        <w:tc>
          <w:tcPr>
            <w:tcW w:w="10440" w:type="dxa"/>
            <w:tcBorders>
              <w:left w:val="single" w:sz="12" w:space="0" w:color="auto"/>
              <w:right w:val="single" w:sz="12" w:space="0" w:color="auto"/>
            </w:tcBorders>
          </w:tcPr>
          <w:p w14:paraId="52D9008C" w14:textId="77777777" w:rsidR="00411939" w:rsidRPr="00D35E85" w:rsidRDefault="00411939">
            <w:pPr>
              <w:suppressLineNumbers/>
              <w:ind w:left="360" w:right="200"/>
              <w:jc w:val="both"/>
              <w:rPr>
                <w:rFonts w:ascii="Arial" w:hAnsi="Arial"/>
                <w:sz w:val="20"/>
              </w:rPr>
            </w:pPr>
          </w:p>
        </w:tc>
      </w:tr>
      <w:tr w:rsidR="00411939" w:rsidRPr="00083D3F" w14:paraId="3730279F" w14:textId="77777777">
        <w:tc>
          <w:tcPr>
            <w:tcW w:w="10440" w:type="dxa"/>
            <w:tcBorders>
              <w:left w:val="single" w:sz="12" w:space="0" w:color="auto"/>
              <w:right w:val="single" w:sz="12" w:space="0" w:color="auto"/>
            </w:tcBorders>
          </w:tcPr>
          <w:p w14:paraId="3D2B0A1F" w14:textId="76F1CC2C" w:rsidR="00411939" w:rsidRPr="00D35E85" w:rsidRDefault="003F6D9E">
            <w:pPr>
              <w:suppressLineNumbers/>
              <w:ind w:left="360" w:right="200"/>
              <w:jc w:val="both"/>
              <w:rPr>
                <w:rFonts w:ascii="Arial" w:hAnsi="Arial"/>
                <w:sz w:val="20"/>
              </w:rPr>
            </w:pPr>
            <w:r>
              <w:rPr>
                <w:rFonts w:ascii="Arial" w:hAnsi="Arial"/>
                <w:b/>
                <w:sz w:val="20"/>
              </w:rPr>
              <w:t>3</w:t>
            </w:r>
            <w:r w:rsidR="00411939" w:rsidRPr="00D35E85">
              <w:rPr>
                <w:rFonts w:ascii="Arial" w:hAnsi="Arial"/>
                <w:b/>
                <w:sz w:val="20"/>
              </w:rPr>
              <w:t>.</w:t>
            </w:r>
            <w:r w:rsidR="00411939" w:rsidRPr="00D35E85">
              <w:rPr>
                <w:rFonts w:ascii="Arial" w:hAnsi="Arial"/>
                <w:sz w:val="20"/>
              </w:rPr>
              <w:tab/>
              <w:t>Students may find it helpful to list the remedies dis</w:t>
            </w:r>
            <w:r w:rsidR="00411939" w:rsidRPr="00D35E85">
              <w:rPr>
                <w:rFonts w:ascii="Arial" w:hAnsi="Arial"/>
                <w:sz w:val="20"/>
              </w:rPr>
              <w:softHyphen/>
              <w:t>cussed in this chapter and think about what the law is attempting to do in making these remedies avail</w:t>
            </w:r>
            <w:r w:rsidR="00411939" w:rsidRPr="00D35E85">
              <w:rPr>
                <w:rFonts w:ascii="Arial" w:hAnsi="Arial"/>
                <w:sz w:val="20"/>
              </w:rPr>
              <w:softHyphen/>
              <w:t>able.  Generally, it may be said that the UCC remedies are intended to put a nonbreaching party is as good a position as he or she would have been in if the other party had fully performed.  More spe</w:t>
            </w:r>
            <w:r w:rsidR="00411939" w:rsidRPr="00D35E85">
              <w:rPr>
                <w:rFonts w:ascii="Arial" w:hAnsi="Arial"/>
                <w:sz w:val="20"/>
              </w:rPr>
              <w:softHyphen/>
              <w:t>cifically, a seller is allowed to recover the same profit that he or she would have had if the buyer had not breached.  A buyer’s re</w:t>
            </w:r>
            <w:r w:rsidR="00411939" w:rsidRPr="00D35E85">
              <w:rPr>
                <w:rFonts w:ascii="Arial" w:hAnsi="Arial"/>
                <w:sz w:val="20"/>
              </w:rPr>
              <w:softHyphen/>
              <w:t>covery may amount to the cost of cover (plus incidental and consequential damages in some cases).</w:t>
            </w:r>
          </w:p>
        </w:tc>
      </w:tr>
      <w:tr w:rsidR="00411939" w:rsidRPr="00083D3F" w14:paraId="6162B8C6" w14:textId="77777777">
        <w:tc>
          <w:tcPr>
            <w:tcW w:w="10440" w:type="dxa"/>
            <w:tcBorders>
              <w:left w:val="single" w:sz="12" w:space="0" w:color="auto"/>
              <w:right w:val="single" w:sz="12" w:space="0" w:color="auto"/>
            </w:tcBorders>
          </w:tcPr>
          <w:p w14:paraId="4D6CC8DE" w14:textId="77777777" w:rsidR="00411939" w:rsidRPr="00D35E85" w:rsidRDefault="00411939">
            <w:pPr>
              <w:suppressLineNumbers/>
              <w:ind w:left="360" w:right="200"/>
              <w:jc w:val="both"/>
              <w:rPr>
                <w:rFonts w:ascii="Arial" w:hAnsi="Arial"/>
                <w:sz w:val="20"/>
              </w:rPr>
            </w:pPr>
          </w:p>
        </w:tc>
      </w:tr>
      <w:tr w:rsidR="00411939" w:rsidRPr="00083D3F" w14:paraId="6CD9FC06" w14:textId="77777777">
        <w:tc>
          <w:tcPr>
            <w:tcW w:w="10440" w:type="dxa"/>
            <w:tcBorders>
              <w:left w:val="single" w:sz="12" w:space="0" w:color="auto"/>
              <w:right w:val="single" w:sz="12" w:space="0" w:color="auto"/>
            </w:tcBorders>
          </w:tcPr>
          <w:p w14:paraId="235772C0" w14:textId="76179D18" w:rsidR="00411939" w:rsidRPr="00D35E85" w:rsidRDefault="003F6D9E">
            <w:pPr>
              <w:suppressLineNumbers/>
              <w:ind w:left="360" w:right="200"/>
              <w:jc w:val="both"/>
              <w:rPr>
                <w:rFonts w:ascii="Arial" w:hAnsi="Arial"/>
                <w:sz w:val="20"/>
              </w:rPr>
            </w:pPr>
            <w:r>
              <w:rPr>
                <w:rFonts w:ascii="Arial" w:hAnsi="Arial"/>
                <w:b/>
                <w:sz w:val="20"/>
              </w:rPr>
              <w:t>4</w:t>
            </w:r>
            <w:r w:rsidR="00411939" w:rsidRPr="00D35E85">
              <w:rPr>
                <w:rFonts w:ascii="Arial" w:hAnsi="Arial"/>
                <w:b/>
                <w:sz w:val="20"/>
              </w:rPr>
              <w:t>.</w:t>
            </w:r>
            <w:r w:rsidR="00411939" w:rsidRPr="00D35E85">
              <w:rPr>
                <w:rFonts w:ascii="Arial" w:hAnsi="Arial"/>
                <w:sz w:val="20"/>
              </w:rPr>
              <w:tab/>
              <w:t>To review the remedies available under a contract for a sale of goods, it may help to divide the remedies into those that are available if a breach of the contract occurs before the buyer accepts the goods and those that are available if a breach occurs after the buyer’s acceptance.</w:t>
            </w:r>
          </w:p>
        </w:tc>
      </w:tr>
      <w:tr w:rsidR="00411939" w:rsidRPr="00083D3F" w14:paraId="68FAB14C" w14:textId="77777777">
        <w:tc>
          <w:tcPr>
            <w:tcW w:w="10440" w:type="dxa"/>
            <w:tcBorders>
              <w:left w:val="single" w:sz="12" w:space="0" w:color="auto"/>
              <w:right w:val="single" w:sz="12" w:space="0" w:color="auto"/>
            </w:tcBorders>
          </w:tcPr>
          <w:p w14:paraId="01A66EF0" w14:textId="77777777" w:rsidR="00411939" w:rsidRPr="00D35E85" w:rsidRDefault="00411939">
            <w:pPr>
              <w:suppressLineNumbers/>
              <w:ind w:left="360" w:right="200"/>
              <w:jc w:val="both"/>
              <w:rPr>
                <w:rFonts w:ascii="Arial" w:hAnsi="Arial"/>
                <w:sz w:val="20"/>
              </w:rPr>
            </w:pPr>
          </w:p>
        </w:tc>
      </w:tr>
      <w:tr w:rsidR="00411939" w:rsidRPr="00083D3F" w14:paraId="1D20138B" w14:textId="77777777">
        <w:tc>
          <w:tcPr>
            <w:tcW w:w="10440" w:type="dxa"/>
            <w:tcBorders>
              <w:left w:val="single" w:sz="12" w:space="0" w:color="auto"/>
              <w:right w:val="single" w:sz="12" w:space="0" w:color="auto"/>
            </w:tcBorders>
          </w:tcPr>
          <w:p w14:paraId="74708EB8" w14:textId="77777777" w:rsidR="00411939" w:rsidRPr="00D35E85" w:rsidRDefault="00411939">
            <w:pPr>
              <w:suppressLineNumbers/>
              <w:ind w:left="360" w:right="200"/>
              <w:jc w:val="both"/>
              <w:rPr>
                <w:rFonts w:ascii="Arial" w:hAnsi="Arial"/>
                <w:sz w:val="20"/>
              </w:rPr>
            </w:pPr>
            <w:r w:rsidRPr="00D35E85">
              <w:rPr>
                <w:rFonts w:ascii="Arial" w:hAnsi="Arial"/>
                <w:sz w:val="20"/>
              </w:rPr>
              <w:tab/>
              <w:t>For example, remedies available to the seller if the buyer breaches before acceptance are (1) withholding delivery, (2) stopping delivery, (3) reselling goods, (4) recovering damages, (5) cancel</w:t>
            </w:r>
            <w:r w:rsidRPr="00D35E85">
              <w:rPr>
                <w:rFonts w:ascii="Arial" w:hAnsi="Arial"/>
                <w:sz w:val="20"/>
              </w:rPr>
              <w:softHyphen/>
              <w:t>ing the contract, and (6) making use of the seller’s lien.  Remedies that are available to the seller if the breach occurs after acceptance are (1) reclaiming the gods and (2) recovering the purchase price.</w:t>
            </w:r>
          </w:p>
        </w:tc>
      </w:tr>
      <w:tr w:rsidR="00411939" w:rsidRPr="00083D3F" w14:paraId="2D65ECAD" w14:textId="77777777">
        <w:tc>
          <w:tcPr>
            <w:tcW w:w="10440" w:type="dxa"/>
            <w:tcBorders>
              <w:left w:val="single" w:sz="12" w:space="0" w:color="auto"/>
              <w:right w:val="single" w:sz="12" w:space="0" w:color="auto"/>
            </w:tcBorders>
          </w:tcPr>
          <w:p w14:paraId="729A8825" w14:textId="77777777" w:rsidR="00411939" w:rsidRPr="00D35E85" w:rsidRDefault="00411939">
            <w:pPr>
              <w:suppressLineNumbers/>
              <w:ind w:left="360" w:right="200"/>
              <w:jc w:val="both"/>
              <w:rPr>
                <w:rFonts w:ascii="Arial" w:hAnsi="Arial"/>
                <w:b/>
                <w:i/>
                <w:sz w:val="20"/>
              </w:rPr>
            </w:pPr>
          </w:p>
        </w:tc>
      </w:tr>
      <w:tr w:rsidR="00411939" w:rsidRPr="00083D3F" w14:paraId="314DF256" w14:textId="77777777">
        <w:tc>
          <w:tcPr>
            <w:tcW w:w="10440" w:type="dxa"/>
            <w:tcBorders>
              <w:left w:val="single" w:sz="12" w:space="0" w:color="auto"/>
              <w:right w:val="single" w:sz="12" w:space="0" w:color="auto"/>
            </w:tcBorders>
          </w:tcPr>
          <w:p w14:paraId="3A357ECB" w14:textId="30071A3F" w:rsidR="00411939" w:rsidRPr="00D35E85" w:rsidRDefault="003F6D9E">
            <w:pPr>
              <w:suppressLineNumbers/>
              <w:ind w:left="360" w:right="200"/>
              <w:jc w:val="both"/>
              <w:rPr>
                <w:rFonts w:ascii="Arial" w:hAnsi="Arial"/>
                <w:sz w:val="20"/>
              </w:rPr>
            </w:pPr>
            <w:r>
              <w:rPr>
                <w:rFonts w:ascii="Arial" w:hAnsi="Arial"/>
                <w:b/>
                <w:sz w:val="20"/>
              </w:rPr>
              <w:t>5</w:t>
            </w:r>
            <w:r w:rsidR="00411939" w:rsidRPr="00D35E85">
              <w:rPr>
                <w:rFonts w:ascii="Arial" w:hAnsi="Arial"/>
                <w:b/>
                <w:sz w:val="20"/>
              </w:rPr>
              <w:t>.</w:t>
            </w:r>
            <w:r w:rsidR="00411939" w:rsidRPr="00D35E85">
              <w:rPr>
                <w:rFonts w:ascii="Arial" w:hAnsi="Arial"/>
                <w:sz w:val="20"/>
              </w:rPr>
              <w:tab/>
              <w:t>It may be pointed out that the expense and inefficiency of many of the remedies discussed in this chapter make them commercially impractical. Thus, before, simultaneous with, or instead of em</w:t>
            </w:r>
            <w:r w:rsidR="00411939" w:rsidRPr="00D35E85">
              <w:rPr>
                <w:rFonts w:ascii="Arial" w:hAnsi="Arial"/>
                <w:sz w:val="20"/>
              </w:rPr>
              <w:softHyphen/>
              <w:t>ploy</w:t>
            </w:r>
            <w:r w:rsidR="00411939" w:rsidRPr="00D35E85">
              <w:rPr>
                <w:rFonts w:ascii="Arial" w:hAnsi="Arial"/>
                <w:sz w:val="20"/>
              </w:rPr>
              <w:softHyphen/>
              <w:t>ing legal remedies, parties may try a number of informal remedies—for example, a letter demanding perfor</w:t>
            </w:r>
            <w:r w:rsidR="00411939" w:rsidRPr="00D35E85">
              <w:rPr>
                <w:rFonts w:ascii="Arial" w:hAnsi="Arial"/>
                <w:sz w:val="20"/>
              </w:rPr>
              <w:softHyphen/>
              <w:t>mance, a request for the posting of a bond, or an offer to arbitrate or mediate. Nevertheless, knowledge of the UCC rules can assist a manager in anticipating problems, contingencies, and solu</w:t>
            </w:r>
            <w:r w:rsidR="00411939" w:rsidRPr="00D35E85">
              <w:rPr>
                <w:rFonts w:ascii="Arial" w:hAnsi="Arial"/>
                <w:sz w:val="20"/>
              </w:rPr>
              <w:softHyphen/>
              <w:t>tions. One of those solu</w:t>
            </w:r>
            <w:r w:rsidR="00411939" w:rsidRPr="00D35E85">
              <w:rPr>
                <w:rFonts w:ascii="Arial" w:hAnsi="Arial"/>
                <w:sz w:val="20"/>
              </w:rPr>
              <w:softHyphen/>
              <w:t>tions may be to include in a contract a liquidated dam</w:t>
            </w:r>
            <w:r w:rsidR="00411939" w:rsidRPr="00D35E85">
              <w:rPr>
                <w:rFonts w:ascii="Arial" w:hAnsi="Arial"/>
                <w:sz w:val="20"/>
              </w:rPr>
              <w:softHyphen/>
              <w:t>ages clause or some other limit on remedies, which sometimes discourages a breach.</w:t>
            </w:r>
          </w:p>
        </w:tc>
      </w:tr>
      <w:tr w:rsidR="00411939" w:rsidRPr="00083D3F" w14:paraId="12E1FE7F" w14:textId="77777777">
        <w:tc>
          <w:tcPr>
            <w:tcW w:w="10440" w:type="dxa"/>
            <w:tcBorders>
              <w:left w:val="single" w:sz="12" w:space="0" w:color="auto"/>
              <w:right w:val="single" w:sz="12" w:space="0" w:color="auto"/>
            </w:tcBorders>
          </w:tcPr>
          <w:p w14:paraId="165696C0" w14:textId="77777777" w:rsidR="00411939" w:rsidRPr="00D35E85" w:rsidRDefault="00411939">
            <w:pPr>
              <w:suppressLineNumbers/>
              <w:ind w:left="360" w:right="200"/>
              <w:jc w:val="both"/>
              <w:rPr>
                <w:rFonts w:ascii="Arial" w:hAnsi="Arial"/>
                <w:sz w:val="20"/>
              </w:rPr>
            </w:pPr>
          </w:p>
        </w:tc>
      </w:tr>
      <w:tr w:rsidR="00411939" w:rsidRPr="00083D3F" w14:paraId="5BB99ACE" w14:textId="77777777">
        <w:tc>
          <w:tcPr>
            <w:tcW w:w="10440" w:type="dxa"/>
            <w:tcBorders>
              <w:left w:val="single" w:sz="12" w:space="0" w:color="auto"/>
              <w:right w:val="single" w:sz="12" w:space="0" w:color="auto"/>
            </w:tcBorders>
          </w:tcPr>
          <w:p w14:paraId="02ED1134" w14:textId="5B50E45E" w:rsidR="00411939" w:rsidRPr="00D35E85" w:rsidRDefault="003F6D9E">
            <w:pPr>
              <w:suppressLineNumbers/>
              <w:ind w:left="360" w:right="200"/>
              <w:jc w:val="both"/>
              <w:rPr>
                <w:rFonts w:ascii="Arial" w:hAnsi="Arial"/>
                <w:sz w:val="20"/>
              </w:rPr>
            </w:pPr>
            <w:r>
              <w:rPr>
                <w:rFonts w:ascii="Arial" w:hAnsi="Arial"/>
                <w:b/>
                <w:sz w:val="20"/>
              </w:rPr>
              <w:t>6</w:t>
            </w:r>
            <w:r w:rsidR="00411939" w:rsidRPr="00D35E85">
              <w:rPr>
                <w:rFonts w:ascii="Arial" w:hAnsi="Arial"/>
                <w:b/>
                <w:sz w:val="20"/>
              </w:rPr>
              <w:t>.</w:t>
            </w:r>
            <w:r w:rsidR="00411939" w:rsidRPr="00D35E85">
              <w:rPr>
                <w:rFonts w:ascii="Arial" w:hAnsi="Arial"/>
                <w:sz w:val="20"/>
              </w:rPr>
              <w:tab/>
              <w:t>Other things to emphasize in your discussion of the material in this chapter include—</w:t>
            </w:r>
          </w:p>
        </w:tc>
      </w:tr>
      <w:tr w:rsidR="00411939" w:rsidRPr="00083D3F" w14:paraId="6C792CD8" w14:textId="77777777">
        <w:tc>
          <w:tcPr>
            <w:tcW w:w="10440" w:type="dxa"/>
            <w:tcBorders>
              <w:left w:val="single" w:sz="12" w:space="0" w:color="auto"/>
              <w:right w:val="single" w:sz="12" w:space="0" w:color="auto"/>
            </w:tcBorders>
          </w:tcPr>
          <w:p w14:paraId="7A74C367" w14:textId="77777777" w:rsidR="00411939" w:rsidRPr="004D751A" w:rsidRDefault="00411939">
            <w:pPr>
              <w:suppressLineNumbers/>
              <w:ind w:left="360" w:right="200"/>
              <w:jc w:val="both"/>
              <w:rPr>
                <w:rFonts w:ascii="Arial" w:hAnsi="Arial"/>
                <w:sz w:val="12"/>
              </w:rPr>
            </w:pPr>
          </w:p>
        </w:tc>
      </w:tr>
      <w:tr w:rsidR="00411939" w:rsidRPr="00083D3F" w14:paraId="2735F846" w14:textId="77777777">
        <w:tc>
          <w:tcPr>
            <w:tcW w:w="10440" w:type="dxa"/>
            <w:tcBorders>
              <w:left w:val="single" w:sz="12" w:space="0" w:color="auto"/>
              <w:right w:val="single" w:sz="12" w:space="0" w:color="auto"/>
            </w:tcBorders>
          </w:tcPr>
          <w:p w14:paraId="7FBA3FFE" w14:textId="77777777" w:rsidR="00411939" w:rsidRPr="00D35E85" w:rsidRDefault="00411939">
            <w:pPr>
              <w:suppressLineNumbers/>
              <w:ind w:left="1080" w:right="200" w:hanging="360"/>
              <w:jc w:val="both"/>
              <w:rPr>
                <w:rFonts w:ascii="Arial" w:hAnsi="Arial"/>
                <w:sz w:val="20"/>
              </w:rPr>
            </w:pPr>
            <w:r w:rsidRPr="00D35E85">
              <w:rPr>
                <w:rFonts w:ascii="Arial" w:hAnsi="Arial"/>
                <w:b/>
                <w:sz w:val="20"/>
              </w:rPr>
              <w:lastRenderedPageBreak/>
              <w:t>•</w:t>
            </w:r>
            <w:r w:rsidRPr="00D35E85">
              <w:rPr>
                <w:rFonts w:ascii="Arial" w:hAnsi="Arial"/>
                <w:sz w:val="20"/>
              </w:rPr>
              <w:tab/>
              <w:t xml:space="preserve">A seller who fails to </w:t>
            </w:r>
            <w:r w:rsidRPr="00D35E85">
              <w:rPr>
                <w:rFonts w:ascii="Arial" w:hAnsi="Arial"/>
                <w:i/>
                <w:sz w:val="20"/>
              </w:rPr>
              <w:t>tender</w:t>
            </w:r>
            <w:r w:rsidRPr="00D35E85">
              <w:rPr>
                <w:rFonts w:ascii="Arial" w:hAnsi="Arial"/>
                <w:sz w:val="20"/>
              </w:rPr>
              <w:t xml:space="preserve"> delivery of </w:t>
            </w:r>
            <w:r w:rsidRPr="00D35E85">
              <w:rPr>
                <w:rFonts w:ascii="Arial" w:hAnsi="Arial"/>
                <w:i/>
                <w:sz w:val="20"/>
              </w:rPr>
              <w:t>conforming</w:t>
            </w:r>
            <w:r w:rsidRPr="00D35E85">
              <w:rPr>
                <w:rFonts w:ascii="Arial" w:hAnsi="Arial"/>
                <w:sz w:val="20"/>
              </w:rPr>
              <w:t xml:space="preserve"> goods is in breach of contract.  Tender is also necessary to pass the risk of loss.</w:t>
            </w:r>
          </w:p>
        </w:tc>
      </w:tr>
      <w:tr w:rsidR="00411939" w:rsidRPr="00083D3F" w14:paraId="0F95228A" w14:textId="77777777">
        <w:tc>
          <w:tcPr>
            <w:tcW w:w="10440" w:type="dxa"/>
            <w:tcBorders>
              <w:left w:val="single" w:sz="12" w:space="0" w:color="auto"/>
              <w:right w:val="single" w:sz="12" w:space="0" w:color="auto"/>
            </w:tcBorders>
          </w:tcPr>
          <w:p w14:paraId="5C8258CA" w14:textId="77777777" w:rsidR="00411939" w:rsidRPr="004D751A" w:rsidRDefault="00411939">
            <w:pPr>
              <w:suppressLineNumbers/>
              <w:ind w:left="1080" w:right="200" w:hanging="360"/>
              <w:jc w:val="both"/>
              <w:rPr>
                <w:rFonts w:ascii="Arial" w:hAnsi="Arial"/>
                <w:sz w:val="12"/>
              </w:rPr>
            </w:pPr>
          </w:p>
        </w:tc>
      </w:tr>
      <w:tr w:rsidR="00411939" w:rsidRPr="00083D3F" w14:paraId="2018531F" w14:textId="77777777">
        <w:tc>
          <w:tcPr>
            <w:tcW w:w="10440" w:type="dxa"/>
            <w:tcBorders>
              <w:left w:val="single" w:sz="12" w:space="0" w:color="auto"/>
              <w:right w:val="single" w:sz="12" w:space="0" w:color="auto"/>
            </w:tcBorders>
          </w:tcPr>
          <w:p w14:paraId="675AC3D9" w14:textId="77777777" w:rsidR="00411939" w:rsidRPr="00D35E85" w:rsidRDefault="00411939">
            <w:pPr>
              <w:suppressLineNumbers/>
              <w:ind w:left="1080" w:right="200" w:hanging="360"/>
              <w:jc w:val="both"/>
              <w:rPr>
                <w:rFonts w:ascii="Arial" w:hAnsi="Arial"/>
                <w:sz w:val="20"/>
              </w:rPr>
            </w:pPr>
            <w:r w:rsidRPr="00D35E85">
              <w:rPr>
                <w:rFonts w:ascii="Arial" w:hAnsi="Arial"/>
                <w:b/>
                <w:sz w:val="20"/>
              </w:rPr>
              <w:t>•</w:t>
            </w:r>
            <w:r w:rsidRPr="00D35E85">
              <w:rPr>
                <w:rFonts w:ascii="Arial" w:hAnsi="Arial"/>
                <w:sz w:val="20"/>
              </w:rPr>
              <w:tab/>
              <w:t>It is important to sort out which parties are merchants because different rules may apply when one party is a merchant, when both parties are merchants, and when no party is a merchant.</w:t>
            </w:r>
          </w:p>
        </w:tc>
      </w:tr>
      <w:tr w:rsidR="003F6D9E" w:rsidRPr="00CD6778" w14:paraId="27F053C7" w14:textId="77777777" w:rsidTr="00E03A81">
        <w:tc>
          <w:tcPr>
            <w:tcW w:w="10440" w:type="dxa"/>
            <w:tcBorders>
              <w:left w:val="single" w:sz="12" w:space="0" w:color="auto"/>
              <w:right w:val="single" w:sz="12" w:space="0" w:color="auto"/>
            </w:tcBorders>
          </w:tcPr>
          <w:p w14:paraId="59803EA6" w14:textId="77777777" w:rsidR="003F6D9E" w:rsidRPr="00D5232B" w:rsidRDefault="003F6D9E" w:rsidP="00E03A81">
            <w:pPr>
              <w:suppressLineNumbers/>
              <w:ind w:left="360" w:right="200"/>
              <w:jc w:val="both"/>
              <w:rPr>
                <w:rFonts w:ascii="New Century Schlbk" w:hAnsi="New Century Schlbk"/>
                <w:sz w:val="16"/>
              </w:rPr>
            </w:pPr>
          </w:p>
        </w:tc>
      </w:tr>
      <w:tr w:rsidR="003F6D9E" w:rsidRPr="00CD6778" w14:paraId="017D9A48" w14:textId="77777777" w:rsidTr="00E03A81">
        <w:tc>
          <w:tcPr>
            <w:tcW w:w="10440" w:type="dxa"/>
            <w:tcBorders>
              <w:left w:val="single" w:sz="12" w:space="0" w:color="auto"/>
              <w:right w:val="single" w:sz="12" w:space="0" w:color="auto"/>
            </w:tcBorders>
          </w:tcPr>
          <w:p w14:paraId="49CABB3B" w14:textId="7CEA5472" w:rsidR="003F6D9E" w:rsidRPr="00D5232B" w:rsidRDefault="003F6D9E" w:rsidP="00E03A81">
            <w:pPr>
              <w:suppressLineNumbers/>
              <w:ind w:left="360" w:right="200"/>
              <w:jc w:val="both"/>
              <w:rPr>
                <w:rFonts w:ascii="New Century Schlbk" w:hAnsi="New Century Schlbk"/>
                <w:b/>
              </w:rPr>
            </w:pPr>
            <w:r>
              <w:rPr>
                <w:rFonts w:ascii="Arial" w:hAnsi="Arial"/>
                <w:b/>
                <w:sz w:val="20"/>
              </w:rPr>
              <w:t>7</w:t>
            </w:r>
            <w:r w:rsidRPr="00CD6778">
              <w:rPr>
                <w:rFonts w:ascii="Arial" w:hAnsi="Arial"/>
                <w:b/>
                <w:sz w:val="20"/>
              </w:rPr>
              <w:t>.</w:t>
            </w:r>
            <w:r w:rsidRPr="00CD6778">
              <w:rPr>
                <w:rFonts w:ascii="Arial" w:hAnsi="Arial"/>
                <w:sz w:val="20"/>
              </w:rPr>
              <w:tab/>
              <w:t>Many students believe that unless sellers specifically guarantee certain qualities, buyers take the risk.  It should be emphasized that warranties exist because a sale occurs.  A seller may be entirely ignorant of the warranties’ existence.</w:t>
            </w:r>
          </w:p>
        </w:tc>
      </w:tr>
      <w:tr w:rsidR="003F6D9E" w:rsidRPr="00CD6778" w14:paraId="3D03FA95" w14:textId="77777777" w:rsidTr="00E03A81">
        <w:tc>
          <w:tcPr>
            <w:tcW w:w="10440" w:type="dxa"/>
            <w:tcBorders>
              <w:left w:val="single" w:sz="12" w:space="0" w:color="auto"/>
              <w:right w:val="single" w:sz="12" w:space="0" w:color="auto"/>
            </w:tcBorders>
          </w:tcPr>
          <w:p w14:paraId="4A947973" w14:textId="77777777" w:rsidR="003F6D9E" w:rsidRPr="00D5232B" w:rsidRDefault="003F6D9E" w:rsidP="00E03A81">
            <w:pPr>
              <w:suppressLineNumbers/>
              <w:ind w:left="360" w:right="200"/>
              <w:jc w:val="both"/>
              <w:rPr>
                <w:rFonts w:ascii="BI New Century Schlbk BoldIt" w:hAnsi="BI New Century Schlbk BoldIt"/>
                <w:sz w:val="16"/>
              </w:rPr>
            </w:pPr>
          </w:p>
        </w:tc>
      </w:tr>
      <w:tr w:rsidR="003F6D9E" w:rsidRPr="00D5232B" w14:paraId="0E94D08B" w14:textId="77777777" w:rsidTr="00E03A81">
        <w:tc>
          <w:tcPr>
            <w:tcW w:w="10440" w:type="dxa"/>
            <w:tcBorders>
              <w:left w:val="single" w:sz="12" w:space="0" w:color="auto"/>
              <w:right w:val="single" w:sz="12" w:space="0" w:color="auto"/>
            </w:tcBorders>
          </w:tcPr>
          <w:p w14:paraId="5CB10835" w14:textId="2BF3B6F0" w:rsidR="003F6D9E" w:rsidRPr="00D5232B" w:rsidRDefault="003F6D9E" w:rsidP="00E03A81">
            <w:pPr>
              <w:suppressLineNumbers/>
              <w:ind w:left="360" w:right="200"/>
              <w:jc w:val="both"/>
              <w:rPr>
                <w:rFonts w:ascii="New Century Schlbk" w:hAnsi="New Century Schlbk"/>
                <w:b/>
                <w:i/>
                <w:sz w:val="20"/>
              </w:rPr>
            </w:pPr>
            <w:r>
              <w:rPr>
                <w:rFonts w:ascii="Arial" w:hAnsi="Arial"/>
                <w:b/>
                <w:sz w:val="20"/>
              </w:rPr>
              <w:t>8</w:t>
            </w:r>
            <w:r w:rsidRPr="00CD6778">
              <w:rPr>
                <w:rFonts w:ascii="Arial" w:hAnsi="Arial"/>
                <w:b/>
                <w:sz w:val="20"/>
              </w:rPr>
              <w:t>.</w:t>
            </w:r>
            <w:r w:rsidRPr="00CD6778">
              <w:rPr>
                <w:rFonts w:ascii="Arial" w:hAnsi="Arial"/>
                <w:sz w:val="20"/>
              </w:rPr>
              <w:tab/>
              <w:t>You might explain that the UCC rules concerning warranties and disclaimers provide a good il</w:t>
            </w:r>
            <w:r w:rsidRPr="00CD6778">
              <w:rPr>
                <w:rFonts w:ascii="Arial" w:hAnsi="Arial"/>
                <w:sz w:val="20"/>
              </w:rPr>
              <w:softHyphen/>
              <w:t>lustration of the point that the UCC is comparable to the rules of a game—the rules are the rules, un</w:t>
            </w:r>
            <w:r w:rsidRPr="00CD6778">
              <w:rPr>
                <w:rFonts w:ascii="Arial" w:hAnsi="Arial"/>
                <w:sz w:val="20"/>
              </w:rPr>
              <w:softHyphen/>
              <w:t>less the players agree to make their own.  For instance, when goods are sold, a seller extends an im</w:t>
            </w:r>
            <w:r w:rsidRPr="00CD6778">
              <w:rPr>
                <w:rFonts w:ascii="Arial" w:hAnsi="Arial"/>
                <w:sz w:val="20"/>
              </w:rPr>
              <w:softHyphen/>
              <w:t>plied warranty of merchantability unless the warranty is specifically disclaimed (by stating, for ex</w:t>
            </w:r>
            <w:r w:rsidRPr="00CD6778">
              <w:rPr>
                <w:rFonts w:ascii="Arial" w:hAnsi="Arial"/>
                <w:sz w:val="20"/>
              </w:rPr>
              <w:softHyphen/>
              <w:t>ample, in the contract, that “the implied warranty of merchantability is expressly excluded”).  If the warranty is not disclaimed, the UCC applies.  In other words, the UCC rules apply, unless the parties agree otherwise.</w:t>
            </w:r>
          </w:p>
        </w:tc>
      </w:tr>
      <w:tr w:rsidR="003F6D9E" w:rsidRPr="00CD6778" w14:paraId="71CE71BF" w14:textId="77777777" w:rsidTr="00E03A81">
        <w:tc>
          <w:tcPr>
            <w:tcW w:w="10440" w:type="dxa"/>
            <w:tcBorders>
              <w:left w:val="single" w:sz="12" w:space="0" w:color="auto"/>
              <w:right w:val="single" w:sz="12" w:space="0" w:color="auto"/>
            </w:tcBorders>
          </w:tcPr>
          <w:p w14:paraId="7E111E90" w14:textId="77777777" w:rsidR="003F6D9E" w:rsidRPr="00D5232B" w:rsidRDefault="003F6D9E" w:rsidP="00E03A81">
            <w:pPr>
              <w:suppressLineNumbers/>
              <w:ind w:left="360" w:right="200"/>
              <w:jc w:val="both"/>
              <w:rPr>
                <w:rFonts w:ascii="New Century Schlbk" w:hAnsi="New Century Schlbk"/>
                <w:sz w:val="16"/>
              </w:rPr>
            </w:pPr>
          </w:p>
        </w:tc>
      </w:tr>
      <w:tr w:rsidR="003F6D9E" w:rsidRPr="00CD6778" w14:paraId="37B98D20" w14:textId="77777777" w:rsidTr="00E03A81">
        <w:tc>
          <w:tcPr>
            <w:tcW w:w="10440" w:type="dxa"/>
            <w:tcBorders>
              <w:left w:val="single" w:sz="12" w:space="0" w:color="auto"/>
              <w:right w:val="single" w:sz="12" w:space="0" w:color="auto"/>
            </w:tcBorders>
          </w:tcPr>
          <w:p w14:paraId="17EE9AE9" w14:textId="7245EB35" w:rsidR="003F6D9E" w:rsidRPr="00D5232B" w:rsidRDefault="003F6D9E" w:rsidP="00E03A81">
            <w:pPr>
              <w:suppressLineNumbers/>
              <w:ind w:left="360" w:right="200"/>
              <w:jc w:val="both"/>
              <w:rPr>
                <w:rFonts w:ascii="New Century Schlbk" w:hAnsi="New Century Schlbk"/>
                <w:b/>
              </w:rPr>
            </w:pPr>
            <w:r>
              <w:rPr>
                <w:rFonts w:ascii="Arial" w:hAnsi="Arial"/>
                <w:b/>
                <w:sz w:val="20"/>
              </w:rPr>
              <w:t>9</w:t>
            </w:r>
            <w:r w:rsidRPr="00CD6778">
              <w:rPr>
                <w:rFonts w:ascii="Arial" w:hAnsi="Arial"/>
                <w:b/>
                <w:sz w:val="20"/>
              </w:rPr>
              <w:t>.</w:t>
            </w:r>
            <w:r w:rsidRPr="00CD6778">
              <w:rPr>
                <w:rFonts w:ascii="Arial" w:hAnsi="Arial"/>
                <w:sz w:val="20"/>
              </w:rPr>
              <w:tab/>
              <w:t>Discuss warranties from the point of view of the consumer movement.  Students might be asked to discuss some of the experiences that they or their relatives or friends have had with defec</w:t>
            </w:r>
            <w:r w:rsidRPr="00CD6778">
              <w:rPr>
                <w:rFonts w:ascii="Arial" w:hAnsi="Arial"/>
                <w:sz w:val="20"/>
              </w:rPr>
              <w:softHyphen/>
              <w:t>tive products.  Appropriate experiences could be used to focus an outline of the principles dealt with in this chapter by dis</w:t>
            </w:r>
            <w:r w:rsidRPr="00CD6778">
              <w:rPr>
                <w:rFonts w:ascii="Arial" w:hAnsi="Arial"/>
                <w:sz w:val="20"/>
              </w:rPr>
              <w:softHyphen/>
              <w:t>sect</w:t>
            </w:r>
            <w:r w:rsidRPr="00CD6778">
              <w:rPr>
                <w:rFonts w:ascii="Arial" w:hAnsi="Arial"/>
                <w:sz w:val="20"/>
              </w:rPr>
              <w:softHyphen/>
              <w:t>ing the experiences.</w:t>
            </w:r>
          </w:p>
        </w:tc>
      </w:tr>
      <w:tr w:rsidR="003F6D9E" w:rsidRPr="00CD6778" w14:paraId="7D0E0C95" w14:textId="77777777" w:rsidTr="00E03A81">
        <w:tc>
          <w:tcPr>
            <w:tcW w:w="10440" w:type="dxa"/>
            <w:tcBorders>
              <w:left w:val="single" w:sz="12" w:space="0" w:color="auto"/>
              <w:right w:val="single" w:sz="12" w:space="0" w:color="auto"/>
            </w:tcBorders>
          </w:tcPr>
          <w:p w14:paraId="6467CC1B" w14:textId="77777777" w:rsidR="003F6D9E" w:rsidRPr="00D5232B" w:rsidRDefault="003F6D9E" w:rsidP="00E03A81">
            <w:pPr>
              <w:suppressLineNumbers/>
              <w:ind w:left="360" w:right="200"/>
              <w:jc w:val="both"/>
              <w:rPr>
                <w:rFonts w:ascii="BI New Century Schlbk BoldIt" w:hAnsi="BI New Century Schlbk BoldIt"/>
                <w:sz w:val="16"/>
              </w:rPr>
            </w:pPr>
          </w:p>
        </w:tc>
      </w:tr>
      <w:tr w:rsidR="003F6D9E" w:rsidRPr="00D5232B" w14:paraId="3A0DCA3F" w14:textId="77777777" w:rsidTr="00E03A81">
        <w:tc>
          <w:tcPr>
            <w:tcW w:w="10440" w:type="dxa"/>
            <w:tcBorders>
              <w:left w:val="single" w:sz="12" w:space="0" w:color="auto"/>
              <w:right w:val="single" w:sz="12" w:space="0" w:color="auto"/>
            </w:tcBorders>
          </w:tcPr>
          <w:p w14:paraId="1F05BC19" w14:textId="377A65FB" w:rsidR="003F6D9E" w:rsidRPr="00D5232B" w:rsidRDefault="003F6D9E" w:rsidP="00E03A81">
            <w:pPr>
              <w:suppressLineNumbers/>
              <w:ind w:left="360" w:right="200"/>
              <w:jc w:val="both"/>
              <w:rPr>
                <w:rFonts w:ascii="New Century Schlbk" w:hAnsi="New Century Schlbk"/>
                <w:sz w:val="20"/>
              </w:rPr>
            </w:pPr>
            <w:r>
              <w:rPr>
                <w:rFonts w:ascii="Arial" w:hAnsi="Arial"/>
                <w:b/>
                <w:sz w:val="20"/>
              </w:rPr>
              <w:t>10</w:t>
            </w:r>
            <w:r w:rsidRPr="00CD6778">
              <w:rPr>
                <w:rFonts w:ascii="Arial" w:hAnsi="Arial"/>
                <w:b/>
                <w:sz w:val="20"/>
              </w:rPr>
              <w:t>.</w:t>
            </w:r>
            <w:r w:rsidRPr="00CD6778">
              <w:rPr>
                <w:rFonts w:ascii="Arial" w:hAnsi="Arial"/>
                <w:sz w:val="20"/>
              </w:rPr>
              <w:tab/>
              <w:t>Ask students what they think are public policy reasons for applying, or not applying, warranty law in consumer and commercial cases.  The theory has not been without controversy and, as the text points out, some states do not recognize it.</w:t>
            </w:r>
          </w:p>
        </w:tc>
      </w:tr>
      <w:tr w:rsidR="00411939" w:rsidRPr="00083D3F" w14:paraId="19E33BF4" w14:textId="77777777">
        <w:tc>
          <w:tcPr>
            <w:tcW w:w="10440" w:type="dxa"/>
            <w:tcBorders>
              <w:left w:val="single" w:sz="12" w:space="0" w:color="auto"/>
              <w:right w:val="single" w:sz="12" w:space="0" w:color="auto"/>
            </w:tcBorders>
          </w:tcPr>
          <w:p w14:paraId="60398654" w14:textId="77777777" w:rsidR="00411939" w:rsidRPr="00D35E85" w:rsidRDefault="00411939">
            <w:pPr>
              <w:suppressLineNumbers/>
              <w:ind w:left="360" w:right="200"/>
              <w:jc w:val="both"/>
              <w:rPr>
                <w:rFonts w:ascii="Arial" w:hAnsi="Arial"/>
                <w:sz w:val="20"/>
              </w:rPr>
            </w:pPr>
          </w:p>
        </w:tc>
      </w:tr>
      <w:tr w:rsidR="00411939" w:rsidRPr="00083D3F" w14:paraId="6A1AF422" w14:textId="77777777">
        <w:tc>
          <w:tcPr>
            <w:tcW w:w="10440" w:type="dxa"/>
            <w:tcBorders>
              <w:left w:val="single" w:sz="12" w:space="0" w:color="auto"/>
              <w:right w:val="single" w:sz="12" w:space="0" w:color="auto"/>
            </w:tcBorders>
          </w:tcPr>
          <w:p w14:paraId="3D7FC7A6" w14:textId="18A6F965" w:rsidR="00411939" w:rsidRPr="00D35E85" w:rsidRDefault="00411939">
            <w:pPr>
              <w:pStyle w:val="CaseSyn"/>
              <w:spacing w:line="240" w:lineRule="auto"/>
              <w:rPr>
                <w:rFonts w:ascii="Arial" w:hAnsi="Arial"/>
                <w:i/>
                <w:smallCaps w:val="0"/>
                <w:sz w:val="24"/>
              </w:rPr>
            </w:pPr>
            <w:r w:rsidRPr="00D35E85">
              <w:rPr>
                <w:rFonts w:ascii="Arial" w:hAnsi="Arial"/>
                <w:i/>
                <w:smallCaps w:val="0"/>
                <w:sz w:val="24"/>
              </w:rPr>
              <w:t>Cyberlaw Link</w:t>
            </w:r>
          </w:p>
        </w:tc>
      </w:tr>
      <w:tr w:rsidR="00411939" w:rsidRPr="00083D3F" w14:paraId="5F0302BE" w14:textId="77777777">
        <w:tc>
          <w:tcPr>
            <w:tcW w:w="10440" w:type="dxa"/>
            <w:tcBorders>
              <w:left w:val="single" w:sz="12" w:space="0" w:color="auto"/>
              <w:right w:val="single" w:sz="12" w:space="0" w:color="auto"/>
            </w:tcBorders>
          </w:tcPr>
          <w:p w14:paraId="2714AB79" w14:textId="77777777" w:rsidR="00411939" w:rsidRPr="00D35E85" w:rsidRDefault="00411939">
            <w:pPr>
              <w:ind w:left="360" w:right="200"/>
              <w:jc w:val="both"/>
              <w:rPr>
                <w:rFonts w:ascii="Arial" w:hAnsi="Arial"/>
                <w:sz w:val="20"/>
              </w:rPr>
            </w:pPr>
          </w:p>
        </w:tc>
      </w:tr>
      <w:tr w:rsidR="00411939" w:rsidRPr="00083D3F" w14:paraId="6DF66C24" w14:textId="77777777">
        <w:tc>
          <w:tcPr>
            <w:tcW w:w="10440" w:type="dxa"/>
            <w:tcBorders>
              <w:left w:val="single" w:sz="12" w:space="0" w:color="auto"/>
              <w:right w:val="single" w:sz="12" w:space="0" w:color="auto"/>
            </w:tcBorders>
          </w:tcPr>
          <w:p w14:paraId="118D1F4C" w14:textId="0B14C643" w:rsidR="00411939" w:rsidRPr="00D35E85" w:rsidRDefault="00411939" w:rsidP="00C13EDE">
            <w:pPr>
              <w:ind w:left="360" w:right="200"/>
              <w:jc w:val="both"/>
              <w:rPr>
                <w:rFonts w:ascii="Arial" w:hAnsi="Arial"/>
                <w:sz w:val="20"/>
              </w:rPr>
            </w:pPr>
            <w:r w:rsidRPr="00D35E85">
              <w:rPr>
                <w:rFonts w:ascii="Arial" w:hAnsi="Arial"/>
                <w:b/>
                <w:sz w:val="20"/>
              </w:rPr>
              <w:tab/>
            </w:r>
            <w:r w:rsidRPr="00D35E85">
              <w:rPr>
                <w:rFonts w:ascii="Arial" w:hAnsi="Arial"/>
                <w:b/>
                <w:i/>
                <w:sz w:val="20"/>
              </w:rPr>
              <w:t>How might electronic payment systems affect the UCC rules governing a buyer’s payment for goods? If a contract involves a sale or lease of software that can be delivered, and accessed, online, what might be the effects in terms of such rights and remedies as cure, cover, replevin, and reclaiming goods?</w:t>
            </w:r>
          </w:p>
        </w:tc>
      </w:tr>
      <w:tr w:rsidR="003F6D9E" w:rsidRPr="00CD6778" w14:paraId="54C08AD9" w14:textId="77777777" w:rsidTr="00E03A81">
        <w:tc>
          <w:tcPr>
            <w:tcW w:w="10440" w:type="dxa"/>
            <w:tcBorders>
              <w:left w:val="single" w:sz="12" w:space="0" w:color="auto"/>
              <w:right w:val="single" w:sz="12" w:space="0" w:color="auto"/>
            </w:tcBorders>
          </w:tcPr>
          <w:p w14:paraId="7AD83D9C" w14:textId="77777777" w:rsidR="003F6D9E" w:rsidRPr="00D5232B" w:rsidRDefault="003F6D9E" w:rsidP="00E03A81">
            <w:pPr>
              <w:ind w:left="360" w:right="200"/>
              <w:jc w:val="both"/>
              <w:rPr>
                <w:rFonts w:ascii="New Century Schlbk" w:hAnsi="New Century Schlbk"/>
                <w:sz w:val="16"/>
              </w:rPr>
            </w:pPr>
          </w:p>
        </w:tc>
      </w:tr>
      <w:tr w:rsidR="003F6D9E" w:rsidRPr="00D5232B" w14:paraId="5E7E8E53" w14:textId="77777777" w:rsidTr="00E03A81">
        <w:tc>
          <w:tcPr>
            <w:tcW w:w="10440" w:type="dxa"/>
            <w:tcBorders>
              <w:left w:val="single" w:sz="12" w:space="0" w:color="auto"/>
              <w:right w:val="single" w:sz="12" w:space="0" w:color="auto"/>
            </w:tcBorders>
          </w:tcPr>
          <w:p w14:paraId="799B865D" w14:textId="77777777" w:rsidR="003F6D9E" w:rsidRPr="00D5232B" w:rsidRDefault="003F6D9E" w:rsidP="00E03A81">
            <w:pPr>
              <w:ind w:left="360" w:right="200"/>
              <w:jc w:val="both"/>
              <w:rPr>
                <w:rFonts w:ascii="New Century Schlbk" w:hAnsi="New Century Schlbk"/>
                <w:sz w:val="20"/>
              </w:rPr>
            </w:pPr>
            <w:r w:rsidRPr="00CD6778">
              <w:rPr>
                <w:rFonts w:ascii="Arial" w:hAnsi="Arial"/>
                <w:b/>
                <w:sz w:val="20"/>
              </w:rPr>
              <w:tab/>
            </w:r>
            <w:r w:rsidRPr="00CD6778">
              <w:rPr>
                <w:rFonts w:ascii="Arial" w:hAnsi="Arial"/>
                <w:b/>
                <w:i/>
                <w:sz w:val="20"/>
              </w:rPr>
              <w:t>How are warranties for data based products created, limited, modified, and disclaimed?</w:t>
            </w:r>
            <w:r w:rsidRPr="00CD6778">
              <w:rPr>
                <w:rFonts w:ascii="Arial" w:hAnsi="Arial"/>
                <w:b/>
                <w:sz w:val="20"/>
              </w:rPr>
              <w:t xml:space="preserve">  </w:t>
            </w:r>
            <w:r w:rsidRPr="00CD6778">
              <w:rPr>
                <w:rFonts w:ascii="Arial" w:hAnsi="Arial"/>
                <w:b/>
                <w:i/>
                <w:sz w:val="20"/>
              </w:rPr>
              <w:t>Should there be any exceptions to the warranty rules when they are applied to sales or leases of software?</w:t>
            </w:r>
          </w:p>
        </w:tc>
      </w:tr>
      <w:tr w:rsidR="00411939" w:rsidRPr="00083D3F" w14:paraId="017735E0" w14:textId="77777777">
        <w:tc>
          <w:tcPr>
            <w:tcW w:w="10440" w:type="dxa"/>
            <w:tcBorders>
              <w:left w:val="single" w:sz="12" w:space="0" w:color="auto"/>
              <w:bottom w:val="single" w:sz="12" w:space="0" w:color="auto"/>
              <w:right w:val="single" w:sz="12" w:space="0" w:color="auto"/>
            </w:tcBorders>
          </w:tcPr>
          <w:p w14:paraId="219F9080" w14:textId="77777777" w:rsidR="00411939" w:rsidRPr="00D35E85" w:rsidRDefault="00411939">
            <w:pPr>
              <w:ind w:left="360" w:right="200"/>
              <w:jc w:val="both"/>
              <w:rPr>
                <w:rFonts w:ascii="Arial" w:hAnsi="Arial"/>
                <w:sz w:val="20"/>
              </w:rPr>
            </w:pPr>
          </w:p>
        </w:tc>
      </w:tr>
    </w:tbl>
    <w:p w14:paraId="555A8EC4" w14:textId="77777777" w:rsidR="00411939" w:rsidRPr="00D35E85" w:rsidRDefault="00411939">
      <w:pPr>
        <w:pStyle w:val="FootnoteText"/>
        <w:rPr>
          <w:rFonts w:ascii="Arial" w:hAnsi="Arial"/>
        </w:rPr>
      </w:pPr>
    </w:p>
    <w:p w14:paraId="0E23DE7B" w14:textId="77777777" w:rsidR="00411939" w:rsidRPr="00D35E85" w:rsidRDefault="00411939">
      <w:pPr>
        <w:pStyle w:val="FootnoteText"/>
        <w:rPr>
          <w:rFonts w:ascii="Arial" w:hAnsi="Arial"/>
        </w:rPr>
      </w:pPr>
    </w:p>
    <w:p w14:paraId="111ADB7E" w14:textId="77777777" w:rsidR="00411939" w:rsidRPr="00D35E85" w:rsidRDefault="00411939">
      <w:pPr>
        <w:suppressLineNumbers/>
        <w:tabs>
          <w:tab w:val="left" w:pos="440"/>
        </w:tabs>
        <w:jc w:val="both"/>
        <w:rPr>
          <w:rFonts w:ascii="Arial" w:hAnsi="Arial"/>
          <w:b/>
          <w:smallCaps/>
        </w:rPr>
      </w:pPr>
      <w:r w:rsidRPr="00D35E85">
        <w:rPr>
          <w:rFonts w:ascii="Arial" w:hAnsi="Arial"/>
          <w:b/>
          <w:smallCaps/>
        </w:rPr>
        <w:t>Discussion Questions</w:t>
      </w:r>
    </w:p>
    <w:p w14:paraId="4E633D33" w14:textId="77777777" w:rsidR="00411939" w:rsidRPr="00D35E85" w:rsidRDefault="00411939">
      <w:pPr>
        <w:pStyle w:val="FootnoteText"/>
        <w:rPr>
          <w:rFonts w:ascii="Arial" w:hAnsi="Arial"/>
        </w:rPr>
      </w:pPr>
    </w:p>
    <w:p w14:paraId="502FB1DB" w14:textId="77777777" w:rsidR="00411939" w:rsidRPr="00D35E85" w:rsidRDefault="00411939">
      <w:pPr>
        <w:suppressLineNumbers/>
        <w:tabs>
          <w:tab w:val="left" w:pos="440"/>
        </w:tabs>
        <w:jc w:val="both"/>
        <w:rPr>
          <w:rFonts w:ascii="Arial" w:hAnsi="Arial"/>
          <w:b/>
          <w:sz w:val="20"/>
        </w:rPr>
      </w:pPr>
      <w:r w:rsidRPr="00D35E85">
        <w:rPr>
          <w:rFonts w:ascii="Arial" w:hAnsi="Arial"/>
          <w:b/>
          <w:sz w:val="20"/>
        </w:rPr>
        <w:t>1.</w:t>
      </w:r>
      <w:r w:rsidRPr="00D35E85">
        <w:rPr>
          <w:rFonts w:ascii="Arial" w:hAnsi="Arial"/>
          <w:b/>
          <w:sz w:val="20"/>
        </w:rPr>
        <w:tab/>
      </w:r>
      <w:r w:rsidRPr="00D35E85">
        <w:rPr>
          <w:rFonts w:ascii="Arial" w:hAnsi="Arial"/>
          <w:b/>
          <w:i/>
          <w:sz w:val="20"/>
        </w:rPr>
        <w:t>What does “good faith” mean under the UCC?</w:t>
      </w:r>
      <w:r w:rsidRPr="00D35E85">
        <w:rPr>
          <w:rFonts w:ascii="Arial" w:hAnsi="Arial"/>
          <w:b/>
          <w:sz w:val="20"/>
        </w:rPr>
        <w:t xml:space="preserve">  </w:t>
      </w:r>
      <w:r w:rsidRPr="00D35E85">
        <w:rPr>
          <w:rFonts w:ascii="Arial" w:hAnsi="Arial"/>
          <w:sz w:val="20"/>
        </w:rPr>
        <w:t>Good faith means honesty in fact.  The obligations of good faith and commercial reasonableness apply to all parties throughout performance and enforcement of every contract within the UCC.  Good faith can mean that a party cannot manipulate contract terms to take advan</w:t>
      </w:r>
      <w:r w:rsidRPr="00D35E85">
        <w:rPr>
          <w:rFonts w:ascii="Arial" w:hAnsi="Arial"/>
          <w:sz w:val="20"/>
        </w:rPr>
        <w:softHyphen/>
        <w:t>tage of another party.  If a contract leaves open some particulars of performance and permits one of the par</w:t>
      </w:r>
      <w:r w:rsidRPr="00D35E85">
        <w:rPr>
          <w:rFonts w:ascii="Arial" w:hAnsi="Arial"/>
          <w:sz w:val="20"/>
        </w:rPr>
        <w:softHyphen/>
        <w:t>ties to specify them, the specification must be made in good faith and within commercially reasonable lim</w:t>
      </w:r>
      <w:r w:rsidRPr="00D35E85">
        <w:rPr>
          <w:rFonts w:ascii="Arial" w:hAnsi="Arial"/>
          <w:sz w:val="20"/>
        </w:rPr>
        <w:softHyphen/>
        <w:t xml:space="preserve">its.  Thus, if one party delays specifying </w:t>
      </w:r>
      <w:proofErr w:type="gramStart"/>
      <w:r w:rsidRPr="00D35E85">
        <w:rPr>
          <w:rFonts w:ascii="Arial" w:hAnsi="Arial"/>
          <w:sz w:val="20"/>
        </w:rPr>
        <w:t>particulars of performance for an unreasonable period or otherwise fails</w:t>
      </w:r>
      <w:proofErr w:type="gramEnd"/>
      <w:r w:rsidRPr="00D35E85">
        <w:rPr>
          <w:rFonts w:ascii="Arial" w:hAnsi="Arial"/>
          <w:sz w:val="20"/>
        </w:rPr>
        <w:t xml:space="preserve"> to cooper</w:t>
      </w:r>
      <w:r w:rsidRPr="00D35E85">
        <w:rPr>
          <w:rFonts w:ascii="Arial" w:hAnsi="Arial"/>
          <w:sz w:val="20"/>
        </w:rPr>
        <w:softHyphen/>
        <w:t>ate, an innocent party who has performed as far as is reasonably possible under the circum</w:t>
      </w:r>
      <w:r w:rsidRPr="00D35E85">
        <w:rPr>
          <w:rFonts w:ascii="Arial" w:hAnsi="Arial"/>
          <w:sz w:val="20"/>
        </w:rPr>
        <w:softHyphen/>
        <w:t>stances can treat the other’s failure as a breach of contract.</w:t>
      </w:r>
    </w:p>
    <w:p w14:paraId="0BDAAB7D" w14:textId="77777777" w:rsidR="00D94AAC" w:rsidRPr="00D35E85" w:rsidRDefault="00D94AAC" w:rsidP="00D94AAC">
      <w:pPr>
        <w:pStyle w:val="FootnoteText"/>
        <w:rPr>
          <w:rFonts w:ascii="Arial" w:hAnsi="Arial"/>
        </w:rPr>
      </w:pPr>
    </w:p>
    <w:p w14:paraId="63A5D60C" w14:textId="67574DA0" w:rsidR="00046C3A" w:rsidRPr="00D35E85" w:rsidRDefault="00AE655F" w:rsidP="00046C3A">
      <w:pPr>
        <w:suppressLineNumbers/>
        <w:tabs>
          <w:tab w:val="left" w:pos="450"/>
        </w:tabs>
        <w:jc w:val="both"/>
        <w:rPr>
          <w:rFonts w:ascii="Arial" w:hAnsi="Arial"/>
          <w:sz w:val="20"/>
        </w:rPr>
      </w:pPr>
      <w:r>
        <w:rPr>
          <w:rFonts w:ascii="Arial" w:hAnsi="Arial"/>
          <w:b/>
          <w:sz w:val="20"/>
        </w:rPr>
        <w:t>2</w:t>
      </w:r>
      <w:r w:rsidR="00046C3A" w:rsidRPr="00D35E85">
        <w:rPr>
          <w:rFonts w:ascii="Arial" w:hAnsi="Arial"/>
          <w:b/>
          <w:sz w:val="20"/>
        </w:rPr>
        <w:t>.</w:t>
      </w:r>
      <w:r w:rsidR="00046C3A" w:rsidRPr="00D35E85">
        <w:rPr>
          <w:rFonts w:ascii="Arial" w:hAnsi="Arial"/>
          <w:sz w:val="20"/>
        </w:rPr>
        <w:tab/>
      </w:r>
      <w:r w:rsidR="00046C3A" w:rsidRPr="00D35E85">
        <w:rPr>
          <w:rFonts w:ascii="Arial" w:hAnsi="Arial"/>
          <w:b/>
          <w:i/>
          <w:sz w:val="20"/>
        </w:rPr>
        <w:t>What does the perfect tender rule require?</w:t>
      </w:r>
      <w:r w:rsidR="00046C3A" w:rsidRPr="00D35E85">
        <w:rPr>
          <w:rFonts w:ascii="Arial" w:hAnsi="Arial"/>
          <w:sz w:val="20"/>
        </w:rPr>
        <w:t xml:space="preserve">  At common law and under the UCC, a seller or lessor must de</w:t>
      </w:r>
      <w:r w:rsidR="00046C3A" w:rsidRPr="00D35E85">
        <w:rPr>
          <w:rFonts w:ascii="Arial" w:hAnsi="Arial"/>
          <w:sz w:val="20"/>
        </w:rPr>
        <w:softHyphen/>
        <w:t>liver goods in conformity with a contract in every detail, or the buyer or lessee can reject the entire shipment (delivery of 101 cases of salsa, for instance, when 102 have been ordered puts the seller in breach).  (There are several exceptions.)</w:t>
      </w:r>
    </w:p>
    <w:p w14:paraId="3024E01E" w14:textId="77777777" w:rsidR="00411939" w:rsidRPr="00D35E85" w:rsidRDefault="00411939">
      <w:pPr>
        <w:pStyle w:val="FootnoteText"/>
        <w:rPr>
          <w:rFonts w:ascii="Arial" w:hAnsi="Arial"/>
        </w:rPr>
      </w:pPr>
    </w:p>
    <w:p w14:paraId="11B6A88E" w14:textId="17AD1944" w:rsidR="00411939" w:rsidRPr="00D35E85" w:rsidRDefault="00E03A81">
      <w:pPr>
        <w:suppressLineNumbers/>
        <w:tabs>
          <w:tab w:val="left" w:pos="440"/>
        </w:tabs>
        <w:jc w:val="both"/>
        <w:rPr>
          <w:rFonts w:ascii="Arial" w:hAnsi="Arial"/>
          <w:sz w:val="20"/>
        </w:rPr>
      </w:pPr>
      <w:r>
        <w:rPr>
          <w:rFonts w:ascii="Arial" w:hAnsi="Arial"/>
          <w:b/>
          <w:sz w:val="20"/>
        </w:rPr>
        <w:t>3</w:t>
      </w:r>
      <w:r w:rsidR="00411939" w:rsidRPr="00D35E85">
        <w:rPr>
          <w:rFonts w:ascii="Arial" w:hAnsi="Arial"/>
          <w:b/>
          <w:sz w:val="20"/>
        </w:rPr>
        <w:t>.</w:t>
      </w:r>
      <w:r w:rsidR="00411939" w:rsidRPr="00D35E85">
        <w:rPr>
          <w:rFonts w:ascii="Arial" w:hAnsi="Arial"/>
          <w:b/>
          <w:sz w:val="20"/>
        </w:rPr>
        <w:tab/>
      </w:r>
      <w:r w:rsidR="00411939" w:rsidRPr="00D35E85">
        <w:rPr>
          <w:rFonts w:ascii="Arial" w:hAnsi="Arial"/>
          <w:b/>
          <w:i/>
          <w:sz w:val="20"/>
        </w:rPr>
        <w:t xml:space="preserve">When can a seller reclaim goods?  </w:t>
      </w:r>
      <w:r w:rsidR="00411939" w:rsidRPr="00D35E85">
        <w:rPr>
          <w:rFonts w:ascii="Arial" w:hAnsi="Arial"/>
          <w:sz w:val="20"/>
        </w:rPr>
        <w:t>A seller can demand return of goods, if the demand is within ten days of the buyer’s receipt, when a seller learns that a buyer has received goods on credit while insolvent.  A seller can demand and reclaim goods at any time if the buyer misrepresented his or her solvency in writing within three months before delivery.  A seller’s right to reclaim is subject to the rights of a good faith pur</w:t>
      </w:r>
      <w:r w:rsidR="00411939" w:rsidRPr="00D35E85">
        <w:rPr>
          <w:rFonts w:ascii="Arial" w:hAnsi="Arial"/>
          <w:sz w:val="20"/>
        </w:rPr>
        <w:softHyphen/>
        <w:t xml:space="preserve">chaser or other buyer in the ordinary course of business </w:t>
      </w:r>
      <w:proofErr w:type="gramStart"/>
      <w:r w:rsidR="00411939" w:rsidRPr="00D35E85">
        <w:rPr>
          <w:rFonts w:ascii="Arial" w:hAnsi="Arial"/>
          <w:sz w:val="20"/>
        </w:rPr>
        <w:t>who</w:t>
      </w:r>
      <w:proofErr w:type="gramEnd"/>
      <w:r w:rsidR="00411939" w:rsidRPr="00D35E85">
        <w:rPr>
          <w:rFonts w:ascii="Arial" w:hAnsi="Arial"/>
          <w:sz w:val="20"/>
        </w:rPr>
        <w:t xml:space="preserve"> purchases the goods from the buyer before the seller re</w:t>
      </w:r>
      <w:r w:rsidR="00411939" w:rsidRPr="00D35E85">
        <w:rPr>
          <w:rFonts w:ascii="Arial" w:hAnsi="Arial"/>
          <w:sz w:val="20"/>
        </w:rPr>
        <w:softHyphen/>
        <w:t>claims.</w:t>
      </w:r>
    </w:p>
    <w:p w14:paraId="276D1845" w14:textId="77777777" w:rsidR="00411939" w:rsidRPr="00D35E85" w:rsidRDefault="00411939">
      <w:pPr>
        <w:tabs>
          <w:tab w:val="left" w:pos="440"/>
        </w:tabs>
        <w:jc w:val="both"/>
        <w:rPr>
          <w:rFonts w:ascii="Arial" w:hAnsi="Arial"/>
          <w:sz w:val="20"/>
        </w:rPr>
      </w:pPr>
    </w:p>
    <w:p w14:paraId="1F48C9E3" w14:textId="3EC3F091" w:rsidR="00411939" w:rsidRPr="00D35E85" w:rsidRDefault="00E03A81">
      <w:pPr>
        <w:suppressLineNumbers/>
        <w:tabs>
          <w:tab w:val="left" w:pos="440"/>
        </w:tabs>
        <w:jc w:val="both"/>
        <w:rPr>
          <w:rFonts w:ascii="Arial" w:hAnsi="Arial"/>
          <w:sz w:val="20"/>
        </w:rPr>
      </w:pPr>
      <w:r>
        <w:rPr>
          <w:rFonts w:ascii="Arial" w:hAnsi="Arial"/>
          <w:b/>
          <w:sz w:val="20"/>
        </w:rPr>
        <w:t>4</w:t>
      </w:r>
      <w:r w:rsidR="00411939" w:rsidRPr="00D35E85">
        <w:rPr>
          <w:rFonts w:ascii="Arial" w:hAnsi="Arial"/>
          <w:b/>
          <w:sz w:val="20"/>
        </w:rPr>
        <w:t>.</w:t>
      </w:r>
      <w:r w:rsidR="00411939" w:rsidRPr="00D35E85">
        <w:rPr>
          <w:rFonts w:ascii="Arial" w:hAnsi="Arial"/>
          <w:b/>
          <w:sz w:val="20"/>
        </w:rPr>
        <w:tab/>
      </w:r>
      <w:r w:rsidR="00411939" w:rsidRPr="00D35E85">
        <w:rPr>
          <w:rFonts w:ascii="Arial" w:hAnsi="Arial"/>
          <w:b/>
          <w:i/>
          <w:sz w:val="20"/>
        </w:rPr>
        <w:t>When is a seller entitled to recover dam</w:t>
      </w:r>
      <w:r w:rsidR="00411939" w:rsidRPr="00D35E85">
        <w:rPr>
          <w:rFonts w:ascii="Arial" w:hAnsi="Arial"/>
          <w:b/>
          <w:i/>
          <w:sz w:val="20"/>
        </w:rPr>
        <w:softHyphen/>
        <w:t xml:space="preserve">ages? </w:t>
      </w:r>
      <w:r w:rsidR="00411939" w:rsidRPr="00D35E85">
        <w:rPr>
          <w:rFonts w:ascii="Arial" w:hAnsi="Arial"/>
          <w:sz w:val="20"/>
        </w:rPr>
        <w:t xml:space="preserve">A seller can sue for damages if a buyer repudiates a contract or wrongfully refuses to accept goods.  </w:t>
      </w:r>
      <w:r w:rsidR="00411939" w:rsidRPr="00D35E85">
        <w:rPr>
          <w:rFonts w:ascii="Arial" w:hAnsi="Arial"/>
          <w:b/>
          <w:i/>
          <w:sz w:val="20"/>
        </w:rPr>
        <w:t>What is the measure of the damages?</w:t>
      </w:r>
      <w:r w:rsidR="00411939" w:rsidRPr="00D35E85">
        <w:rPr>
          <w:rFonts w:ascii="Arial" w:hAnsi="Arial"/>
          <w:sz w:val="20"/>
        </w:rPr>
        <w:t xml:space="preserve">  The measure of the damages is the difference between the contract price and the market price (at the time and place of tender) plus incidental damages.  If the market price is less than the contract price, damages include the seller’s lost profits.</w:t>
      </w:r>
    </w:p>
    <w:p w14:paraId="4675D37E" w14:textId="77777777" w:rsidR="00411939" w:rsidRPr="00D35E85" w:rsidRDefault="00411939">
      <w:pPr>
        <w:pStyle w:val="FootnoteText"/>
        <w:rPr>
          <w:rFonts w:ascii="Arial" w:hAnsi="Arial"/>
        </w:rPr>
      </w:pPr>
    </w:p>
    <w:p w14:paraId="313F744C" w14:textId="75C0B748" w:rsidR="00411939" w:rsidRPr="00D35E85" w:rsidRDefault="00E03A81">
      <w:pPr>
        <w:suppressLineNumbers/>
        <w:tabs>
          <w:tab w:val="left" w:pos="440"/>
        </w:tabs>
        <w:jc w:val="both"/>
        <w:rPr>
          <w:rFonts w:ascii="Arial" w:hAnsi="Arial"/>
          <w:sz w:val="20"/>
        </w:rPr>
      </w:pPr>
      <w:r>
        <w:rPr>
          <w:rFonts w:ascii="Arial" w:hAnsi="Arial"/>
          <w:b/>
          <w:sz w:val="20"/>
        </w:rPr>
        <w:t>5</w:t>
      </w:r>
      <w:r w:rsidR="00411939" w:rsidRPr="00D35E85">
        <w:rPr>
          <w:rFonts w:ascii="Arial" w:hAnsi="Arial"/>
          <w:b/>
          <w:sz w:val="20"/>
        </w:rPr>
        <w:t>.</w:t>
      </w:r>
      <w:r w:rsidR="00411939" w:rsidRPr="00D35E85">
        <w:rPr>
          <w:rFonts w:ascii="Arial" w:hAnsi="Arial"/>
          <w:b/>
          <w:sz w:val="20"/>
        </w:rPr>
        <w:tab/>
      </w:r>
      <w:r w:rsidR="00411939" w:rsidRPr="00D35E85">
        <w:rPr>
          <w:rFonts w:ascii="Arial" w:hAnsi="Arial"/>
          <w:b/>
          <w:i/>
          <w:sz w:val="20"/>
        </w:rPr>
        <w:t xml:space="preserve">When can a buyer cancel a contract?  </w:t>
      </w:r>
      <w:r w:rsidR="00411939" w:rsidRPr="00D35E85">
        <w:rPr>
          <w:rFonts w:ascii="Arial" w:hAnsi="Arial"/>
          <w:sz w:val="20"/>
        </w:rPr>
        <w:t>A buyer can cancel a contract when a seller fails to make proper delivery or repudiates the contract.  A buyer who has rightfully rejected or revoked acceptance of goods can cancel or rescind.  A buyer can cancel or rescind a part of a contract directly involved in a breach.  A buyer can cancel or rescind a whole contract if a breach is mate</w:t>
      </w:r>
      <w:r w:rsidR="00411939" w:rsidRPr="00D35E85">
        <w:rPr>
          <w:rFonts w:ascii="Arial" w:hAnsi="Arial"/>
          <w:sz w:val="20"/>
        </w:rPr>
        <w:softHyphen/>
        <w:t>rial and substantially impairs the value of the whole contract.</w:t>
      </w:r>
    </w:p>
    <w:p w14:paraId="6A5D542F" w14:textId="77777777" w:rsidR="00411939" w:rsidRPr="00D35E85" w:rsidRDefault="00411939">
      <w:pPr>
        <w:pStyle w:val="FootnoteText"/>
        <w:rPr>
          <w:rFonts w:ascii="Arial" w:hAnsi="Arial"/>
        </w:rPr>
      </w:pPr>
    </w:p>
    <w:p w14:paraId="19738158" w14:textId="030E0FBA" w:rsidR="00411939" w:rsidRPr="00D35E85" w:rsidRDefault="00E03A81">
      <w:pPr>
        <w:suppressLineNumbers/>
        <w:tabs>
          <w:tab w:val="left" w:pos="440"/>
        </w:tabs>
        <w:jc w:val="both"/>
        <w:rPr>
          <w:rFonts w:ascii="Arial" w:hAnsi="Arial"/>
          <w:sz w:val="20"/>
        </w:rPr>
      </w:pPr>
      <w:r>
        <w:rPr>
          <w:rFonts w:ascii="Arial" w:hAnsi="Arial"/>
          <w:b/>
          <w:sz w:val="20"/>
        </w:rPr>
        <w:t>6</w:t>
      </w:r>
      <w:r w:rsidR="00411939" w:rsidRPr="00D35E85">
        <w:rPr>
          <w:rFonts w:ascii="Arial" w:hAnsi="Arial"/>
          <w:b/>
          <w:sz w:val="20"/>
        </w:rPr>
        <w:t>.</w:t>
      </w:r>
      <w:r w:rsidR="00411939" w:rsidRPr="00D35E85">
        <w:rPr>
          <w:rFonts w:ascii="Arial" w:hAnsi="Arial"/>
          <w:b/>
          <w:sz w:val="20"/>
        </w:rPr>
        <w:tab/>
      </w:r>
      <w:r w:rsidR="00411939" w:rsidRPr="00D35E85">
        <w:rPr>
          <w:rFonts w:ascii="Arial" w:hAnsi="Arial"/>
          <w:b/>
          <w:i/>
          <w:sz w:val="20"/>
        </w:rPr>
        <w:t xml:space="preserve">What damages can a buyer recover?  </w:t>
      </w:r>
      <w:r w:rsidR="00411939" w:rsidRPr="00D35E85">
        <w:rPr>
          <w:rFonts w:ascii="Arial" w:hAnsi="Arial"/>
          <w:sz w:val="20"/>
        </w:rPr>
        <w:t>If a seller fails to deliver goods or repudiates a contract, the buyer may recover as damages the difference between the con</w:t>
      </w:r>
      <w:r w:rsidR="00411939" w:rsidRPr="00D35E85">
        <w:rPr>
          <w:rFonts w:ascii="Arial" w:hAnsi="Arial"/>
          <w:sz w:val="20"/>
        </w:rPr>
        <w:softHyphen/>
        <w:t>tract and market prices of goods when the buyer learns of the breach.  Market price is determined at the place at which the seller was to deliver the goods.  Sometimes a buyer can also recover incidental and conse</w:t>
      </w:r>
      <w:r w:rsidR="00411939" w:rsidRPr="00D35E85">
        <w:rPr>
          <w:rFonts w:ascii="Arial" w:hAnsi="Arial"/>
          <w:sz w:val="20"/>
        </w:rPr>
        <w:softHyphen/>
        <w:t>quential damages less expenses saved as a result of the breach (for instance, if a seller fails to deliver 10,000 bushels of soybeans (ordered at $5/bu.) on October 1 as promised, when the price of soybeans is $5.50/bu., the buyer can recover $5,000 plus any expenses the breach caused, less any expenses the breach saved.</w:t>
      </w:r>
    </w:p>
    <w:p w14:paraId="06A68D73" w14:textId="77777777" w:rsidR="00D94AAC" w:rsidRPr="00CD6778" w:rsidRDefault="00D94AAC" w:rsidP="00D94AAC">
      <w:pPr>
        <w:rPr>
          <w:rFonts w:ascii="Arial" w:hAnsi="Arial"/>
          <w:sz w:val="20"/>
        </w:rPr>
      </w:pPr>
    </w:p>
    <w:p w14:paraId="3E8D2D59" w14:textId="584A77F9" w:rsidR="00D94AAC" w:rsidRPr="00CD6778" w:rsidRDefault="00E03A81" w:rsidP="00D94AAC">
      <w:pPr>
        <w:suppressLineNumbers/>
        <w:jc w:val="both"/>
        <w:rPr>
          <w:rFonts w:ascii="Arial" w:hAnsi="Arial"/>
          <w:sz w:val="20"/>
        </w:rPr>
      </w:pPr>
      <w:r>
        <w:rPr>
          <w:rFonts w:ascii="Arial" w:hAnsi="Arial"/>
          <w:b/>
          <w:sz w:val="20"/>
        </w:rPr>
        <w:t>7</w:t>
      </w:r>
      <w:r w:rsidR="00D94AAC" w:rsidRPr="00CD6778">
        <w:rPr>
          <w:rFonts w:ascii="Arial" w:hAnsi="Arial"/>
          <w:b/>
          <w:sz w:val="20"/>
        </w:rPr>
        <w:t>.</w:t>
      </w:r>
      <w:r w:rsidR="00D94AAC" w:rsidRPr="00CD6778">
        <w:rPr>
          <w:rFonts w:ascii="Arial" w:hAnsi="Arial"/>
          <w:b/>
          <w:sz w:val="20"/>
        </w:rPr>
        <w:tab/>
      </w:r>
      <w:r w:rsidR="00D94AAC" w:rsidRPr="00CD6778">
        <w:rPr>
          <w:rFonts w:ascii="Arial" w:hAnsi="Arial"/>
          <w:b/>
          <w:i/>
          <w:sz w:val="20"/>
        </w:rPr>
        <w:t xml:space="preserve">What is the difference between express warranties and puffing?  </w:t>
      </w:r>
      <w:r w:rsidR="00D94AAC" w:rsidRPr="00CD6778">
        <w:rPr>
          <w:rFonts w:ascii="Arial" w:hAnsi="Arial"/>
          <w:sz w:val="20"/>
        </w:rPr>
        <w:t>A seller’s statement about the value or worth of goods (“they’re priceless”) or a seller’s statement of opinion (“this is the best used car to come along in years”) is not an express warranty but puffing, which creates no warranty.  A seller who is an expert can create a war</w:t>
      </w:r>
      <w:r w:rsidR="00D94AAC" w:rsidRPr="00CD6778">
        <w:rPr>
          <w:rFonts w:ascii="Arial" w:hAnsi="Arial"/>
          <w:sz w:val="20"/>
        </w:rPr>
        <w:softHyphen/>
        <w:t>ranty by giving an opinion as an expert (an art dealer, for instance, who is an expert in twentieth-century paint</w:t>
      </w:r>
      <w:r w:rsidR="00D94AAC" w:rsidRPr="00CD6778">
        <w:rPr>
          <w:rFonts w:ascii="Arial" w:hAnsi="Arial"/>
          <w:sz w:val="20"/>
        </w:rPr>
        <w:softHyphen/>
        <w:t>ings, who tells a buyer that a print is a Warhol warrants the accuracy of the opin</w:t>
      </w:r>
      <w:r w:rsidR="00D94AAC" w:rsidRPr="00CD6778">
        <w:rPr>
          <w:rFonts w:ascii="Arial" w:hAnsi="Arial"/>
          <w:sz w:val="20"/>
        </w:rPr>
        <w:softHyphen/>
        <w:t>ion).  What constitutes an ex</w:t>
      </w:r>
      <w:r w:rsidR="00D94AAC" w:rsidRPr="00CD6778">
        <w:rPr>
          <w:rFonts w:ascii="Arial" w:hAnsi="Arial"/>
          <w:sz w:val="20"/>
        </w:rPr>
        <w:softHyphen/>
        <w:t>press warranty and what constitutes puffing is often controlled by the reason</w:t>
      </w:r>
      <w:r w:rsidR="00D94AAC" w:rsidRPr="00CD6778">
        <w:rPr>
          <w:rFonts w:ascii="Arial" w:hAnsi="Arial"/>
          <w:sz w:val="20"/>
        </w:rPr>
        <w:softHyphen/>
        <w:t>ableness of a buyer’s reliance (statements on which no reasonable person would rely are puffing).  Whether a state</w:t>
      </w:r>
      <w:r w:rsidR="00D94AAC" w:rsidRPr="00CD6778">
        <w:rPr>
          <w:rFonts w:ascii="Arial" w:hAnsi="Arial"/>
          <w:sz w:val="20"/>
        </w:rPr>
        <w:softHyphen/>
        <w:t>ment is made orally or in writing and its specificity can be relevant to reasonableness.</w:t>
      </w:r>
    </w:p>
    <w:p w14:paraId="703A1AA8" w14:textId="77777777" w:rsidR="00D94AAC" w:rsidRPr="00CD6778" w:rsidRDefault="00D94AAC" w:rsidP="00D94AAC">
      <w:pPr>
        <w:rPr>
          <w:rFonts w:ascii="Arial" w:hAnsi="Arial"/>
          <w:sz w:val="20"/>
        </w:rPr>
      </w:pPr>
    </w:p>
    <w:p w14:paraId="001D87DC" w14:textId="7DE47AAF" w:rsidR="00D94AAC" w:rsidRPr="00CD6778" w:rsidRDefault="00E03A81" w:rsidP="00D94AAC">
      <w:pPr>
        <w:suppressLineNumbers/>
        <w:jc w:val="both"/>
        <w:rPr>
          <w:rFonts w:ascii="Arial" w:hAnsi="Arial"/>
          <w:sz w:val="20"/>
        </w:rPr>
      </w:pPr>
      <w:r>
        <w:rPr>
          <w:rFonts w:ascii="Arial" w:hAnsi="Arial"/>
          <w:b/>
          <w:sz w:val="20"/>
        </w:rPr>
        <w:t>8</w:t>
      </w:r>
      <w:r w:rsidR="00D94AAC" w:rsidRPr="00CD6778">
        <w:rPr>
          <w:rFonts w:ascii="Arial" w:hAnsi="Arial"/>
          <w:b/>
          <w:sz w:val="20"/>
        </w:rPr>
        <w:t>.</w:t>
      </w:r>
      <w:r w:rsidR="00D94AAC" w:rsidRPr="00CD6778">
        <w:rPr>
          <w:rFonts w:ascii="Arial" w:hAnsi="Arial"/>
          <w:b/>
          <w:sz w:val="20"/>
        </w:rPr>
        <w:tab/>
      </w:r>
      <w:r w:rsidR="00D94AAC" w:rsidRPr="00CD6778">
        <w:rPr>
          <w:rFonts w:ascii="Arial" w:hAnsi="Arial"/>
          <w:b/>
          <w:i/>
          <w:sz w:val="20"/>
        </w:rPr>
        <w:t>What is the difference between the implied warranty of merchantability and the implied warranty of fitness for a particu</w:t>
      </w:r>
      <w:r w:rsidR="00D94AAC" w:rsidRPr="00CD6778">
        <w:rPr>
          <w:rFonts w:ascii="Arial" w:hAnsi="Arial"/>
          <w:b/>
          <w:i/>
          <w:sz w:val="20"/>
        </w:rPr>
        <w:softHyphen/>
        <w:t>lar purpose?</w:t>
      </w:r>
      <w:r w:rsidR="00D94AAC" w:rsidRPr="00CD6778">
        <w:rPr>
          <w:rFonts w:ascii="Arial" w:hAnsi="Arial"/>
          <w:b/>
          <w:sz w:val="20"/>
        </w:rPr>
        <w:t xml:space="preserve"> </w:t>
      </w:r>
      <w:proofErr w:type="gramStart"/>
      <w:r w:rsidR="00D94AAC" w:rsidRPr="00CD6778">
        <w:rPr>
          <w:rFonts w:ascii="Arial" w:hAnsi="Arial"/>
          <w:i/>
          <w:sz w:val="20"/>
          <w:u w:val="single"/>
        </w:rPr>
        <w:t>Implied warranty of merchantability.</w:t>
      </w:r>
      <w:proofErr w:type="gramEnd"/>
      <w:r w:rsidR="00D94AAC" w:rsidRPr="00CD6778">
        <w:rPr>
          <w:rFonts w:ascii="Arial" w:hAnsi="Arial"/>
          <w:i/>
          <w:sz w:val="20"/>
        </w:rPr>
        <w:t xml:space="preserve">  </w:t>
      </w:r>
      <w:r w:rsidR="00D94AAC" w:rsidRPr="00CD6778">
        <w:rPr>
          <w:rFonts w:ascii="Arial" w:hAnsi="Arial"/>
          <w:sz w:val="20"/>
        </w:rPr>
        <w:t>An implied war</w:t>
      </w:r>
      <w:r w:rsidR="00D94AAC" w:rsidRPr="00CD6778">
        <w:rPr>
          <w:rFonts w:ascii="Arial" w:hAnsi="Arial"/>
          <w:sz w:val="20"/>
        </w:rPr>
        <w:softHyphen/>
        <w:t>ranty of mer</w:t>
      </w:r>
      <w:r w:rsidR="00D94AAC" w:rsidRPr="00CD6778">
        <w:rPr>
          <w:rFonts w:ascii="Arial" w:hAnsi="Arial"/>
          <w:sz w:val="20"/>
        </w:rPr>
        <w:softHyphen/>
        <w:t>chantabil</w:t>
      </w:r>
      <w:r w:rsidR="00D94AAC" w:rsidRPr="00CD6778">
        <w:rPr>
          <w:rFonts w:ascii="Arial" w:hAnsi="Arial"/>
          <w:sz w:val="20"/>
        </w:rPr>
        <w:softHyphen/>
        <w:t>ity arises in every sale of goods by a merchant who deals in goods of the kind.  Merchantable goods are “rea</w:t>
      </w:r>
      <w:r w:rsidR="00D94AAC" w:rsidRPr="00CD6778">
        <w:rPr>
          <w:rFonts w:ascii="Arial" w:hAnsi="Arial"/>
          <w:sz w:val="20"/>
        </w:rPr>
        <w:softHyphen/>
        <w:t>sonably fit for the ordinary purposes for which such goods are used.”  They must at least:  (1) be of av</w:t>
      </w:r>
      <w:r w:rsidR="00D94AAC" w:rsidRPr="00CD6778">
        <w:rPr>
          <w:rFonts w:ascii="Arial" w:hAnsi="Arial"/>
          <w:sz w:val="20"/>
        </w:rPr>
        <w:softHyphen/>
        <w:t>erage, fair, or medium-grade quality; (2) pass without objection in the trade or mar</w:t>
      </w:r>
      <w:r w:rsidR="00D94AAC" w:rsidRPr="00CD6778">
        <w:rPr>
          <w:rFonts w:ascii="Arial" w:hAnsi="Arial"/>
          <w:sz w:val="20"/>
        </w:rPr>
        <w:softHyphen/>
        <w:t>ket for goods of the same descrip</w:t>
      </w:r>
      <w:r w:rsidR="00D94AAC" w:rsidRPr="00CD6778">
        <w:rPr>
          <w:rFonts w:ascii="Arial" w:hAnsi="Arial"/>
          <w:sz w:val="20"/>
        </w:rPr>
        <w:softHyphen/>
        <w:t>tion; (3) be adequately packaged and labeled as provided by the parties’ con</w:t>
      </w:r>
      <w:r w:rsidR="00D94AAC" w:rsidRPr="00CD6778">
        <w:rPr>
          <w:rFonts w:ascii="Arial" w:hAnsi="Arial"/>
          <w:sz w:val="20"/>
        </w:rPr>
        <w:softHyphen/>
        <w:t>tract; (4) conform to promises or affirmations of fact made on any container or label; and (5) be of an even qual</w:t>
      </w:r>
      <w:r w:rsidR="00D94AAC" w:rsidRPr="00CD6778">
        <w:rPr>
          <w:rFonts w:ascii="Arial" w:hAnsi="Arial"/>
          <w:sz w:val="20"/>
        </w:rPr>
        <w:softHyphen/>
        <w:t>ity and quantity in each unit and among all units.  In an action based on breach of this warranty, it must be shown that the war</w:t>
      </w:r>
      <w:r w:rsidR="00D94AAC" w:rsidRPr="00CD6778">
        <w:rPr>
          <w:rFonts w:ascii="Arial" w:hAnsi="Arial"/>
          <w:sz w:val="20"/>
        </w:rPr>
        <w:softHyphen/>
        <w:t xml:space="preserve">ranty existed, that it was breached, and that the breach was </w:t>
      </w:r>
      <w:r w:rsidR="00D94AAC" w:rsidRPr="00CD6778">
        <w:rPr>
          <w:rFonts w:ascii="Arial" w:hAnsi="Arial"/>
          <w:sz w:val="20"/>
        </w:rPr>
        <w:lastRenderedPageBreak/>
        <w:t>the proximate cause of the in</w:t>
      </w:r>
      <w:r w:rsidR="00D94AAC" w:rsidRPr="00CD6778">
        <w:rPr>
          <w:rFonts w:ascii="Arial" w:hAnsi="Arial"/>
          <w:sz w:val="20"/>
        </w:rPr>
        <w:softHyphen/>
        <w:t xml:space="preserve">jury or damage.  </w:t>
      </w:r>
      <w:proofErr w:type="gramStart"/>
      <w:r w:rsidR="00D94AAC" w:rsidRPr="00CD6778">
        <w:rPr>
          <w:rFonts w:ascii="Arial" w:hAnsi="Arial"/>
          <w:i/>
          <w:sz w:val="20"/>
          <w:u w:val="single"/>
        </w:rPr>
        <w:t>Implied warranty of fitness for a particular purpose.</w:t>
      </w:r>
      <w:proofErr w:type="gramEnd"/>
      <w:r w:rsidR="00D94AAC" w:rsidRPr="00CD6778">
        <w:rPr>
          <w:rFonts w:ascii="Arial" w:hAnsi="Arial"/>
          <w:i/>
          <w:sz w:val="20"/>
        </w:rPr>
        <w:t xml:space="preserve">  </w:t>
      </w:r>
      <w:r w:rsidR="00D94AAC" w:rsidRPr="00CD6778">
        <w:rPr>
          <w:rFonts w:ascii="Arial" w:hAnsi="Arial"/>
          <w:sz w:val="20"/>
        </w:rPr>
        <w:t>An implied warranty of fitness for a particular pur</w:t>
      </w:r>
      <w:r w:rsidR="00D94AAC" w:rsidRPr="00CD6778">
        <w:rPr>
          <w:rFonts w:ascii="Arial" w:hAnsi="Arial"/>
          <w:sz w:val="20"/>
        </w:rPr>
        <w:softHyphen/>
        <w:t>pose arises when the seller knows the particular purpose for which the buyer will use goods and that the buyer is relying on the seller’s skill and judgment to select suitable goods.  Goods can be mer</w:t>
      </w:r>
      <w:r w:rsidR="00D94AAC" w:rsidRPr="00CD6778">
        <w:rPr>
          <w:rFonts w:ascii="Arial" w:hAnsi="Arial"/>
          <w:sz w:val="20"/>
        </w:rPr>
        <w:softHyphen/>
        <w:t>chantable without being fit for the buyer’s particular purpose.  The seller does not actually need to know the buyer’s particular purpose, if the seller has reason to know the purpose, but the buyer must have relied on the seller’s skill or judgment in se</w:t>
      </w:r>
      <w:r w:rsidR="00D94AAC" w:rsidRPr="00CD6778">
        <w:rPr>
          <w:rFonts w:ascii="Arial" w:hAnsi="Arial"/>
          <w:sz w:val="20"/>
        </w:rPr>
        <w:softHyphen/>
        <w:t>lecting or furnishing suitable goods for this warranty to arise.</w:t>
      </w:r>
    </w:p>
    <w:p w14:paraId="610C8F52" w14:textId="77777777" w:rsidR="00E03A81" w:rsidRPr="00CD6778" w:rsidRDefault="00E03A81" w:rsidP="00E03A81">
      <w:pPr>
        <w:rPr>
          <w:rFonts w:ascii="Arial" w:hAnsi="Arial"/>
          <w:sz w:val="20"/>
        </w:rPr>
      </w:pPr>
    </w:p>
    <w:p w14:paraId="39E33A12" w14:textId="5337C628" w:rsidR="00E03A81" w:rsidRPr="00CD6778" w:rsidRDefault="00E03A81" w:rsidP="00E03A81">
      <w:pPr>
        <w:suppressLineNumbers/>
        <w:jc w:val="both"/>
        <w:rPr>
          <w:rFonts w:ascii="Arial" w:hAnsi="Arial"/>
          <w:sz w:val="20"/>
        </w:rPr>
      </w:pPr>
      <w:r>
        <w:rPr>
          <w:rFonts w:ascii="Arial" w:hAnsi="Arial"/>
          <w:b/>
          <w:sz w:val="20"/>
        </w:rPr>
        <w:t>9</w:t>
      </w:r>
      <w:r w:rsidRPr="00CD6778">
        <w:rPr>
          <w:rFonts w:ascii="Arial" w:hAnsi="Arial"/>
          <w:b/>
          <w:sz w:val="20"/>
        </w:rPr>
        <w:t>.</w:t>
      </w:r>
      <w:r w:rsidRPr="00CD6778">
        <w:rPr>
          <w:rFonts w:ascii="Arial" w:hAnsi="Arial"/>
          <w:b/>
          <w:sz w:val="20"/>
        </w:rPr>
        <w:tab/>
      </w:r>
      <w:r w:rsidRPr="00CD6778">
        <w:rPr>
          <w:rFonts w:ascii="Arial" w:hAnsi="Arial"/>
          <w:b/>
          <w:i/>
          <w:sz w:val="20"/>
        </w:rPr>
        <w:t>If warranties are inconsistent, what are the priorities?</w:t>
      </w:r>
      <w:r w:rsidRPr="00CD6778">
        <w:rPr>
          <w:rFonts w:ascii="Arial" w:hAnsi="Arial"/>
          <w:b/>
          <w:sz w:val="20"/>
        </w:rPr>
        <w:t xml:space="preserve">  </w:t>
      </w:r>
      <w:r w:rsidRPr="00CD6778">
        <w:rPr>
          <w:rFonts w:ascii="Arial" w:hAnsi="Arial"/>
          <w:sz w:val="20"/>
        </w:rPr>
        <w:t>If express and implied warranties are in</w:t>
      </w:r>
      <w:r w:rsidRPr="00CD6778">
        <w:rPr>
          <w:rFonts w:ascii="Arial" w:hAnsi="Arial"/>
          <w:sz w:val="20"/>
        </w:rPr>
        <w:softHyphen/>
        <w:t>con</w:t>
      </w:r>
      <w:r w:rsidRPr="00CD6778">
        <w:rPr>
          <w:rFonts w:ascii="Arial" w:hAnsi="Arial"/>
          <w:sz w:val="20"/>
        </w:rPr>
        <w:softHyphen/>
        <w:t>sistent:  (1) express warranties displace implied warranties except implied warranties of fitness for a partic</w:t>
      </w:r>
      <w:r w:rsidRPr="00CD6778">
        <w:rPr>
          <w:rFonts w:ascii="Arial" w:hAnsi="Arial"/>
          <w:sz w:val="20"/>
        </w:rPr>
        <w:softHyphen/>
        <w:t>u</w:t>
      </w:r>
      <w:r w:rsidRPr="00CD6778">
        <w:rPr>
          <w:rFonts w:ascii="Arial" w:hAnsi="Arial"/>
          <w:sz w:val="20"/>
        </w:rPr>
        <w:softHyphen/>
        <w:t>lar purpose (an express warranty in a contract for a short-wave radio, for example, stating that the radio will receive signals from 4,000 miles away displaces an implied warranty of fitness that a short-wave radio will pick up signals from any distance, but telling a buyer that the radio will receive signals from 8,000 miles, for which reason the buyer buys the radio, may violate a warranty of fitness for a particular purpose, which pre</w:t>
      </w:r>
      <w:r w:rsidRPr="00CD6778">
        <w:rPr>
          <w:rFonts w:ascii="Arial" w:hAnsi="Arial"/>
          <w:sz w:val="20"/>
        </w:rPr>
        <w:softHyphen/>
        <w:t>vails over express warranties); (2) samples displace general descriptions; and (3) technical specifi</w:t>
      </w:r>
      <w:r w:rsidRPr="00CD6778">
        <w:rPr>
          <w:rFonts w:ascii="Arial" w:hAnsi="Arial"/>
          <w:sz w:val="20"/>
        </w:rPr>
        <w:softHyphen/>
        <w:t>cations dis</w:t>
      </w:r>
      <w:r w:rsidRPr="00CD6778">
        <w:rPr>
          <w:rFonts w:ascii="Arial" w:hAnsi="Arial"/>
          <w:sz w:val="20"/>
        </w:rPr>
        <w:softHyphen/>
        <w:t>place samples or general descriptions.</w:t>
      </w:r>
    </w:p>
    <w:p w14:paraId="2BFDA4A8" w14:textId="77777777" w:rsidR="00E03A81" w:rsidRPr="00CD6778" w:rsidRDefault="00E03A81" w:rsidP="00E03A81">
      <w:pPr>
        <w:rPr>
          <w:rFonts w:ascii="Arial" w:hAnsi="Arial"/>
          <w:sz w:val="20"/>
        </w:rPr>
      </w:pPr>
    </w:p>
    <w:p w14:paraId="3CA27CAD" w14:textId="7703383D" w:rsidR="00E03A81" w:rsidRPr="00CD6778" w:rsidRDefault="00E03A81" w:rsidP="00E03A81">
      <w:pPr>
        <w:suppressLineNumbers/>
        <w:tabs>
          <w:tab w:val="left" w:pos="540"/>
        </w:tabs>
        <w:jc w:val="both"/>
        <w:rPr>
          <w:rFonts w:ascii="Arial" w:hAnsi="Arial"/>
          <w:sz w:val="20"/>
        </w:rPr>
      </w:pPr>
      <w:r>
        <w:rPr>
          <w:rFonts w:ascii="Arial" w:hAnsi="Arial"/>
          <w:b/>
          <w:sz w:val="20"/>
        </w:rPr>
        <w:t>10</w:t>
      </w:r>
      <w:r w:rsidRPr="00CD6778">
        <w:rPr>
          <w:rFonts w:ascii="Arial" w:hAnsi="Arial"/>
          <w:b/>
          <w:sz w:val="20"/>
        </w:rPr>
        <w:t>.</w:t>
      </w:r>
      <w:r w:rsidRPr="00CD6778">
        <w:rPr>
          <w:rFonts w:ascii="Arial" w:hAnsi="Arial"/>
          <w:b/>
          <w:sz w:val="20"/>
        </w:rPr>
        <w:tab/>
      </w:r>
      <w:r w:rsidRPr="00CD6778">
        <w:rPr>
          <w:rFonts w:ascii="Arial" w:hAnsi="Arial"/>
          <w:b/>
          <w:i/>
          <w:sz w:val="20"/>
        </w:rPr>
        <w:t>How can implied warranties of merchantability and fitness for a particular purpose be dis</w:t>
      </w:r>
      <w:r w:rsidRPr="00CD6778">
        <w:rPr>
          <w:rFonts w:ascii="Arial" w:hAnsi="Arial"/>
          <w:b/>
          <w:i/>
          <w:sz w:val="20"/>
        </w:rPr>
        <w:softHyphen/>
        <w:t xml:space="preserve">claimed?  </w:t>
      </w:r>
      <w:r w:rsidRPr="00CD6778">
        <w:rPr>
          <w:rFonts w:ascii="Arial" w:hAnsi="Arial"/>
          <w:sz w:val="20"/>
        </w:rPr>
        <w:t>Unless circumstances indicate otherwise, implied warranties are generally disclaimed by expres</w:t>
      </w:r>
      <w:r w:rsidRPr="00CD6778">
        <w:rPr>
          <w:rFonts w:ascii="Arial" w:hAnsi="Arial"/>
          <w:sz w:val="20"/>
        </w:rPr>
        <w:softHyphen/>
        <w:t>sions such as “as is,” “with all faults,” and other similar phrases that call buyers’ attention to the fact that there are no implied warranties.  To disclaim an implied warranty of fitness for a particular purpose, a dis</w:t>
      </w:r>
      <w:r w:rsidRPr="00CD6778">
        <w:rPr>
          <w:rFonts w:ascii="Arial" w:hAnsi="Arial"/>
          <w:sz w:val="20"/>
        </w:rPr>
        <w:softHyphen/>
        <w:t>claimer (“there are no warranties extending beyond the description on the face hereof”) must be written and be conspicuous.  A merchantability disclaimer must mention merchantability, but it need not be written; if it is in writing, the writing must be conspicuous (printed in larger or differently colored type or with a heading in capitals, for ex</w:t>
      </w:r>
      <w:r w:rsidRPr="00CD6778">
        <w:rPr>
          <w:rFonts w:ascii="Arial" w:hAnsi="Arial"/>
          <w:sz w:val="20"/>
        </w:rPr>
        <w:softHyphen/>
        <w:t>ample).</w:t>
      </w:r>
    </w:p>
    <w:p w14:paraId="7F35C084" w14:textId="77777777" w:rsidR="00411939" w:rsidRPr="00D35E85" w:rsidRDefault="00411939">
      <w:pPr>
        <w:pStyle w:val="FootnoteText"/>
        <w:rPr>
          <w:rFonts w:ascii="Arial" w:hAnsi="Arial"/>
        </w:rPr>
      </w:pPr>
    </w:p>
    <w:p w14:paraId="4C2786F5" w14:textId="77777777" w:rsidR="00411939" w:rsidRPr="00D35E85" w:rsidRDefault="00411939">
      <w:pPr>
        <w:pStyle w:val="FootnoteText"/>
        <w:rPr>
          <w:rFonts w:ascii="Arial" w:hAnsi="Arial"/>
        </w:rPr>
      </w:pPr>
    </w:p>
    <w:p w14:paraId="23713A59" w14:textId="5CEF4AF8" w:rsidR="00411939" w:rsidRPr="00D35E85" w:rsidRDefault="00411939">
      <w:pPr>
        <w:suppressLineNumbers/>
        <w:tabs>
          <w:tab w:val="left" w:pos="440"/>
        </w:tabs>
        <w:jc w:val="both"/>
        <w:rPr>
          <w:rFonts w:ascii="Arial" w:hAnsi="Arial"/>
          <w:b/>
          <w:smallCaps/>
        </w:rPr>
      </w:pPr>
      <w:r w:rsidRPr="00D35E85">
        <w:rPr>
          <w:rFonts w:ascii="Arial" w:hAnsi="Arial"/>
          <w:b/>
          <w:smallCaps/>
        </w:rPr>
        <w:t>Activity and Research Assignment</w:t>
      </w:r>
      <w:r w:rsidR="00803EC2">
        <w:rPr>
          <w:rFonts w:ascii="Arial" w:hAnsi="Arial"/>
          <w:b/>
          <w:smallCaps/>
        </w:rPr>
        <w:t>s</w:t>
      </w:r>
    </w:p>
    <w:p w14:paraId="49D83DE6" w14:textId="77777777" w:rsidR="00411939" w:rsidRPr="00D35E85" w:rsidRDefault="00411939">
      <w:pPr>
        <w:pStyle w:val="FootnoteText"/>
        <w:rPr>
          <w:rFonts w:ascii="Arial" w:hAnsi="Arial"/>
        </w:rPr>
      </w:pPr>
    </w:p>
    <w:p w14:paraId="07CB8B08" w14:textId="631BF2F8" w:rsidR="00411939" w:rsidRPr="00D35E85" w:rsidRDefault="00803EC2">
      <w:pPr>
        <w:suppressLineNumbers/>
        <w:tabs>
          <w:tab w:val="left" w:pos="440"/>
        </w:tabs>
        <w:jc w:val="both"/>
        <w:rPr>
          <w:rFonts w:ascii="Arial" w:hAnsi="Arial"/>
          <w:sz w:val="20"/>
        </w:rPr>
      </w:pPr>
      <w:r w:rsidRPr="00803EC2">
        <w:rPr>
          <w:rFonts w:ascii="Arial" w:hAnsi="Arial"/>
          <w:b/>
          <w:sz w:val="20"/>
        </w:rPr>
        <w:t>1.</w:t>
      </w:r>
      <w:r w:rsidR="00411939" w:rsidRPr="00D35E85">
        <w:rPr>
          <w:rFonts w:ascii="Arial" w:hAnsi="Arial"/>
          <w:sz w:val="20"/>
        </w:rPr>
        <w:tab/>
        <w:t>Ask local merchants or their representatives to discuss with your class their policies regarding goods that they</w:t>
      </w:r>
      <w:r w:rsidR="00BB2888" w:rsidRPr="00D35E85">
        <w:rPr>
          <w:rFonts w:ascii="Arial" w:hAnsi="Arial"/>
          <w:sz w:val="20"/>
        </w:rPr>
        <w:t xml:space="preserve"> receive in defective condition</w:t>
      </w:r>
      <w:r w:rsidR="00411939" w:rsidRPr="00D35E85">
        <w:rPr>
          <w:rFonts w:ascii="Arial" w:hAnsi="Arial"/>
          <w:sz w:val="20"/>
        </w:rPr>
        <w:t>.  Al</w:t>
      </w:r>
      <w:r w:rsidR="00411939" w:rsidRPr="00D35E85">
        <w:rPr>
          <w:rFonts w:ascii="Arial" w:hAnsi="Arial"/>
          <w:sz w:val="20"/>
        </w:rPr>
        <w:softHyphen/>
        <w:t xml:space="preserve">ternatively, have students ask local merchants about their policies.  </w:t>
      </w:r>
      <w:r w:rsidR="00AA043F" w:rsidRPr="00D35E85">
        <w:rPr>
          <w:rFonts w:ascii="Arial" w:hAnsi="Arial"/>
          <w:b/>
          <w:i/>
          <w:sz w:val="20"/>
        </w:rPr>
        <w:t>What different approaches do merchants take to avoid having to pay for a delivery of nonconforming goods?</w:t>
      </w:r>
      <w:r w:rsidR="00AA043F" w:rsidRPr="00D35E85">
        <w:rPr>
          <w:rFonts w:ascii="Arial" w:hAnsi="Arial"/>
          <w:sz w:val="20"/>
        </w:rPr>
        <w:t xml:space="preserve">  </w:t>
      </w:r>
      <w:r w:rsidR="00411939" w:rsidRPr="00D35E85">
        <w:rPr>
          <w:rFonts w:ascii="Arial" w:hAnsi="Arial"/>
          <w:sz w:val="20"/>
        </w:rPr>
        <w:t>In either situation, have students com</w:t>
      </w:r>
      <w:r w:rsidR="00411939" w:rsidRPr="00D35E85">
        <w:rPr>
          <w:rFonts w:ascii="Arial" w:hAnsi="Arial"/>
          <w:sz w:val="20"/>
        </w:rPr>
        <w:softHyphen/>
        <w:t>pare one merchant’s policies to another’s and to UCC provisions.</w:t>
      </w:r>
    </w:p>
    <w:p w14:paraId="0736F48E" w14:textId="77777777" w:rsidR="00803EC2" w:rsidRPr="00CD6778" w:rsidRDefault="00803EC2" w:rsidP="00803EC2">
      <w:pPr>
        <w:pStyle w:val="FootnoteText"/>
        <w:rPr>
          <w:rFonts w:ascii="Arial" w:hAnsi="Arial"/>
          <w:sz w:val="16"/>
        </w:rPr>
      </w:pPr>
    </w:p>
    <w:p w14:paraId="6250922C" w14:textId="480490BA" w:rsidR="00803EC2" w:rsidRPr="00CD6778" w:rsidRDefault="00803EC2" w:rsidP="00803EC2">
      <w:pPr>
        <w:suppressLineNumbers/>
        <w:tabs>
          <w:tab w:val="left" w:pos="440"/>
        </w:tabs>
        <w:jc w:val="both"/>
        <w:rPr>
          <w:rFonts w:ascii="Arial" w:hAnsi="Arial"/>
          <w:sz w:val="20"/>
        </w:rPr>
      </w:pPr>
      <w:r w:rsidRPr="00803EC2">
        <w:rPr>
          <w:rFonts w:ascii="Arial" w:hAnsi="Arial"/>
          <w:b/>
          <w:sz w:val="20"/>
        </w:rPr>
        <w:t>2.</w:t>
      </w:r>
      <w:r w:rsidRPr="00CD6778">
        <w:rPr>
          <w:rFonts w:ascii="Arial" w:hAnsi="Arial"/>
          <w:sz w:val="20"/>
        </w:rPr>
        <w:tab/>
        <w:t>A person who is not a party to a contract generally has no rights under it and cannot bring an action at common law for its breach.  The connection between contract</w:t>
      </w:r>
      <w:r w:rsidRPr="00CD6778">
        <w:rPr>
          <w:rFonts w:ascii="Arial" w:hAnsi="Arial"/>
          <w:sz w:val="20"/>
        </w:rPr>
        <w:softHyphen/>
        <w:t>ing par</w:t>
      </w:r>
      <w:r w:rsidRPr="00CD6778">
        <w:rPr>
          <w:rFonts w:ascii="Arial" w:hAnsi="Arial"/>
          <w:sz w:val="20"/>
        </w:rPr>
        <w:softHyphen/>
        <w:t>ties is called privity of contract.  The UCC provides three optional, alternative provisions eliminating privity with re</w:t>
      </w:r>
      <w:r w:rsidRPr="00CD6778">
        <w:rPr>
          <w:rFonts w:ascii="Arial" w:hAnsi="Arial"/>
          <w:sz w:val="20"/>
        </w:rPr>
        <w:softHyphen/>
        <w:t>spect to certain types of inju</w:t>
      </w:r>
      <w:r w:rsidRPr="00CD6778">
        <w:rPr>
          <w:rFonts w:ascii="Arial" w:hAnsi="Arial"/>
          <w:sz w:val="20"/>
        </w:rPr>
        <w:softHyphen/>
        <w:t>ries and certain beneficiaries [UCC 2–318, 2A–216]].  Each state may adopt one of the alter</w:t>
      </w:r>
      <w:r w:rsidRPr="00CD6778">
        <w:rPr>
          <w:rFonts w:ascii="Arial" w:hAnsi="Arial"/>
          <w:sz w:val="20"/>
        </w:rPr>
        <w:softHyphen/>
        <w:t>natives.  Have students look up which alternative their state has adopted and research cases decided un</w:t>
      </w:r>
      <w:r w:rsidRPr="00CD6778">
        <w:rPr>
          <w:rFonts w:ascii="Arial" w:hAnsi="Arial"/>
          <w:sz w:val="20"/>
        </w:rPr>
        <w:softHyphen/>
        <w:t>der the particular provision to de</w:t>
      </w:r>
      <w:r w:rsidRPr="00CD6778">
        <w:rPr>
          <w:rFonts w:ascii="Arial" w:hAnsi="Arial"/>
          <w:sz w:val="20"/>
        </w:rPr>
        <w:softHyphen/>
        <w:t>termine how the privity requirement has been interpreted and applied in their state.</w:t>
      </w:r>
    </w:p>
    <w:p w14:paraId="26A169A8" w14:textId="77777777" w:rsidR="00411939" w:rsidRPr="00D35E85" w:rsidRDefault="00411939">
      <w:pPr>
        <w:pStyle w:val="FootnoteText"/>
        <w:rPr>
          <w:rFonts w:ascii="Arial" w:hAnsi="Arial"/>
        </w:rPr>
      </w:pPr>
    </w:p>
    <w:p w14:paraId="195F0AE8" w14:textId="77777777" w:rsidR="00411939" w:rsidRPr="00D35E85" w:rsidRDefault="00411939">
      <w:pPr>
        <w:tabs>
          <w:tab w:val="left" w:pos="720"/>
        </w:tabs>
        <w:rPr>
          <w:rFonts w:ascii="Arial" w:hAnsi="Arial"/>
          <w:sz w:val="20"/>
        </w:rPr>
      </w:pPr>
    </w:p>
    <w:p w14:paraId="6E321496" w14:textId="77777777" w:rsidR="00411939" w:rsidRPr="00D35E85" w:rsidRDefault="00411939">
      <w:pPr>
        <w:suppressLineNumbers/>
        <w:jc w:val="both"/>
        <w:rPr>
          <w:rFonts w:ascii="Arial" w:hAnsi="Arial"/>
          <w:b/>
          <w:smallCaps/>
        </w:rPr>
      </w:pPr>
      <w:r w:rsidRPr="00D35E85">
        <w:rPr>
          <w:rFonts w:ascii="Arial" w:hAnsi="Arial"/>
          <w:b/>
          <w:smallCaps/>
        </w:rPr>
        <w:t>Explanations of Selected Footnotes in the Text</w:t>
      </w:r>
    </w:p>
    <w:p w14:paraId="124CA213" w14:textId="77777777" w:rsidR="00411939" w:rsidRPr="00D35E85" w:rsidRDefault="00411939">
      <w:pPr>
        <w:tabs>
          <w:tab w:val="left" w:pos="720"/>
        </w:tabs>
        <w:rPr>
          <w:rFonts w:ascii="Arial" w:hAnsi="Arial"/>
          <w:sz w:val="20"/>
        </w:rPr>
      </w:pPr>
    </w:p>
    <w:p w14:paraId="20F275D1" w14:textId="77777777" w:rsidR="00411939" w:rsidRPr="00D35E85" w:rsidRDefault="00411939">
      <w:pPr>
        <w:jc w:val="both"/>
        <w:rPr>
          <w:rFonts w:ascii="Arial" w:hAnsi="Arial"/>
          <w:sz w:val="20"/>
        </w:rPr>
      </w:pPr>
      <w:r w:rsidRPr="00D35E85">
        <w:rPr>
          <w:rFonts w:ascii="Arial" w:hAnsi="Arial"/>
          <w:sz w:val="20"/>
        </w:rPr>
        <w:tab/>
      </w:r>
      <w:r w:rsidR="00DC375A" w:rsidRPr="00D35E85">
        <w:rPr>
          <w:rFonts w:ascii="Arial" w:hAnsi="Arial"/>
          <w:b/>
          <w:sz w:val="24"/>
        </w:rPr>
        <w:t>Footnote 3</w:t>
      </w:r>
      <w:r w:rsidRPr="00D35E85">
        <w:rPr>
          <w:rFonts w:ascii="Arial" w:hAnsi="Arial"/>
          <w:b/>
          <w:sz w:val="24"/>
        </w:rPr>
        <w:t>:</w:t>
      </w:r>
      <w:r w:rsidRPr="00D35E85">
        <w:rPr>
          <w:rFonts w:ascii="Arial" w:hAnsi="Arial"/>
          <w:sz w:val="24"/>
        </w:rPr>
        <w:t xml:space="preserve"> </w:t>
      </w:r>
      <w:r w:rsidRPr="00D35E85">
        <w:rPr>
          <w:rFonts w:ascii="Arial" w:hAnsi="Arial"/>
          <w:sz w:val="20"/>
        </w:rPr>
        <w:t xml:space="preserve">In February 1998, </w:t>
      </w:r>
      <w:r w:rsidRPr="00D35E85">
        <w:rPr>
          <w:rFonts w:ascii="Arial" w:hAnsi="Arial"/>
          <w:color w:val="000000"/>
          <w:sz w:val="20"/>
        </w:rPr>
        <w:t>Koch Materials Co. agreed to pay $5 million to Shore Slurry Seal, Inc., for an asphalt plant in New Jersey and the rights to license Novachip, a specialty road surfacing sub</w:t>
      </w:r>
      <w:r w:rsidRPr="00D35E85">
        <w:rPr>
          <w:rFonts w:ascii="Arial" w:hAnsi="Arial"/>
          <w:color w:val="000000"/>
          <w:sz w:val="20"/>
        </w:rPr>
        <w:softHyphen/>
        <w:t xml:space="preserve">stance. Shore also agreed that for seven years, it would buy all of its asphalt requirements from Koch, or at least 2 million gallons of asphalt per year. Shore promised to use at least 2.5 million square yards of Novachip annually and to pay royalties to Koch accordingly. Midway through the contract, Shore told Koch that it planned to sell its assets to Asphalt Paving </w:t>
      </w:r>
      <w:r w:rsidRPr="00D35E85">
        <w:rPr>
          <w:rFonts w:ascii="Arial" w:hAnsi="Arial"/>
          <w:color w:val="000000"/>
          <w:sz w:val="20"/>
        </w:rPr>
        <w:lastRenderedPageBreak/>
        <w:t>Systems, Inc. Koch sought assurances that Asphalt would continue the original deal. Shore refused to provide any in</w:t>
      </w:r>
      <w:r w:rsidRPr="00D35E85">
        <w:rPr>
          <w:rFonts w:ascii="Arial" w:hAnsi="Arial"/>
          <w:color w:val="000000"/>
          <w:sz w:val="20"/>
        </w:rPr>
        <w:softHyphen/>
        <w:t xml:space="preserve">formation. Koch filed a suit in a federal district court against Shore. In </w:t>
      </w:r>
      <w:r w:rsidRPr="00D35E85">
        <w:rPr>
          <w:rFonts w:ascii="Arial" w:hAnsi="Arial"/>
          <w:b/>
          <w:i/>
          <w:sz w:val="20"/>
        </w:rPr>
        <w:t xml:space="preserve">Koch Materials Co. v. Shore Slurry Seal, Inc., </w:t>
      </w:r>
      <w:r w:rsidRPr="00D35E85">
        <w:rPr>
          <w:rFonts w:ascii="Arial" w:hAnsi="Arial"/>
          <w:color w:val="000000"/>
          <w:sz w:val="20"/>
        </w:rPr>
        <w:t>the court issued a summary judgment in Koch’s favor. Shore’s failure to provide assurances to Koch constituted a repudiation of its contract, authorizing Koch to terminate the contract and seek damages</w:t>
      </w:r>
      <w:r w:rsidRPr="00D35E85">
        <w:rPr>
          <w:rFonts w:ascii="Arial" w:hAnsi="Arial"/>
          <w:sz w:val="20"/>
        </w:rPr>
        <w:t>.</w:t>
      </w:r>
      <w:r w:rsidRPr="00D35E85">
        <w:rPr>
          <w:rFonts w:ascii="Arial" w:hAnsi="Arial"/>
          <w:color w:val="000000"/>
          <w:sz w:val="20"/>
        </w:rPr>
        <w:t xml:space="preserve"> Koch had a commercially reasonable basis for demanding assurances. Shore planned to sell all of its assets, but retain the licensing agreement. “[</w:t>
      </w:r>
      <w:proofErr w:type="gramStart"/>
      <w:r w:rsidRPr="00D35E85">
        <w:rPr>
          <w:rFonts w:ascii="Arial" w:hAnsi="Arial"/>
          <w:color w:val="000000"/>
          <w:sz w:val="20"/>
        </w:rPr>
        <w:t>A]ny</w:t>
      </w:r>
      <w:proofErr w:type="gramEnd"/>
      <w:r w:rsidRPr="00D35E85">
        <w:rPr>
          <w:rFonts w:ascii="Arial" w:hAnsi="Arial"/>
          <w:color w:val="000000"/>
          <w:sz w:val="20"/>
        </w:rPr>
        <w:t xml:space="preserve"> reasonable person would wonder how Shore planned to sell anything with no telephones, no computers, and no office furniture.” Also, “[</w:t>
      </w:r>
      <w:proofErr w:type="gramStart"/>
      <w:r w:rsidRPr="00D35E85">
        <w:rPr>
          <w:rFonts w:ascii="Arial" w:hAnsi="Arial"/>
          <w:color w:val="000000"/>
          <w:sz w:val="20"/>
        </w:rPr>
        <w:t>w]ould</w:t>
      </w:r>
      <w:proofErr w:type="gramEnd"/>
      <w:r w:rsidRPr="00D35E85">
        <w:rPr>
          <w:rFonts w:ascii="Arial" w:hAnsi="Arial"/>
          <w:color w:val="000000"/>
          <w:sz w:val="20"/>
        </w:rPr>
        <w:t xml:space="preserve"> Shore have had the financial capacity to obtain leases and hire a sales staff?” As for the requirements supply contract, “Koch had no way of knowing whether Asphalt was already a going business, and, if not, whether it would be able to win sufficient sub-contracting bids even to meet the minimum requirements.”</w:t>
      </w:r>
    </w:p>
    <w:p w14:paraId="109E8E46" w14:textId="77777777" w:rsidR="00411939" w:rsidRPr="00D35E85" w:rsidRDefault="00411939">
      <w:pPr>
        <w:tabs>
          <w:tab w:val="left" w:pos="720"/>
        </w:tabs>
        <w:rPr>
          <w:rFonts w:ascii="Arial" w:hAnsi="Arial"/>
          <w:sz w:val="14"/>
        </w:rPr>
      </w:pPr>
    </w:p>
    <w:p w14:paraId="2DC4C183" w14:textId="77777777" w:rsidR="00411939" w:rsidRPr="00D35E85" w:rsidRDefault="00411939">
      <w:pPr>
        <w:ind w:firstLine="720"/>
        <w:jc w:val="both"/>
        <w:rPr>
          <w:rFonts w:ascii="Arial" w:hAnsi="Arial"/>
          <w:sz w:val="20"/>
        </w:rPr>
      </w:pPr>
      <w:r w:rsidRPr="00D35E85">
        <w:rPr>
          <w:rFonts w:ascii="Arial" w:hAnsi="Arial"/>
          <w:b/>
          <w:i/>
          <w:sz w:val="20"/>
        </w:rPr>
        <w:t xml:space="preserve">In this case, the Exclusive Supply Agreement had an antiassignment clause. Could Koch have argued that Shore had repudiated the contract on the basis of that clause? </w:t>
      </w:r>
      <w:r w:rsidRPr="00D35E85">
        <w:rPr>
          <w:rFonts w:ascii="Arial" w:hAnsi="Arial"/>
          <w:sz w:val="20"/>
        </w:rPr>
        <w:t>Yes, al</w:t>
      </w:r>
      <w:r w:rsidRPr="00D35E85">
        <w:rPr>
          <w:rFonts w:ascii="Arial" w:hAnsi="Arial"/>
          <w:sz w:val="20"/>
        </w:rPr>
        <w:softHyphen/>
        <w:t>though the argument may not have been successful because there was no clear proof that an as</w:t>
      </w:r>
      <w:r w:rsidRPr="00D35E85">
        <w:rPr>
          <w:rFonts w:ascii="Arial" w:hAnsi="Arial"/>
          <w:sz w:val="20"/>
        </w:rPr>
        <w:softHyphen/>
        <w:t>sign</w:t>
      </w:r>
      <w:r w:rsidRPr="00D35E85">
        <w:rPr>
          <w:rFonts w:ascii="Arial" w:hAnsi="Arial"/>
          <w:sz w:val="20"/>
        </w:rPr>
        <w:softHyphen/>
        <w:t xml:space="preserve">ment had occurred. </w:t>
      </w:r>
      <w:r w:rsidRPr="00D35E85">
        <w:rPr>
          <w:rFonts w:ascii="Arial" w:hAnsi="Arial"/>
          <w:color w:val="000000"/>
          <w:sz w:val="20"/>
        </w:rPr>
        <w:t>As the court noted, “Courts have often refused to permit assignment or delega</w:t>
      </w:r>
      <w:r w:rsidRPr="00D35E85">
        <w:rPr>
          <w:rFonts w:ascii="Arial" w:hAnsi="Arial"/>
          <w:color w:val="000000"/>
          <w:sz w:val="20"/>
        </w:rPr>
        <w:softHyphen/>
        <w:t xml:space="preserve">tion of duties under </w:t>
      </w:r>
      <w:proofErr w:type="gramStart"/>
      <w:r w:rsidRPr="00D35E85">
        <w:rPr>
          <w:rFonts w:ascii="Arial" w:hAnsi="Arial"/>
          <w:color w:val="000000"/>
          <w:sz w:val="20"/>
        </w:rPr>
        <w:t>requirements .</w:t>
      </w:r>
      <w:proofErr w:type="gramEnd"/>
      <w:r w:rsidRPr="00D35E85">
        <w:rPr>
          <w:rFonts w:ascii="Arial" w:hAnsi="Arial"/>
          <w:color w:val="000000"/>
          <w:sz w:val="20"/>
        </w:rPr>
        <w:t xml:space="preserve">  .  . </w:t>
      </w:r>
      <w:proofErr w:type="gramStart"/>
      <w:r w:rsidRPr="00D35E85">
        <w:rPr>
          <w:rFonts w:ascii="Arial" w:hAnsi="Arial"/>
          <w:color w:val="000000"/>
          <w:sz w:val="20"/>
        </w:rPr>
        <w:t>contracts</w:t>
      </w:r>
      <w:proofErr w:type="gramEnd"/>
      <w:r w:rsidRPr="00D35E85">
        <w:rPr>
          <w:rFonts w:ascii="Arial" w:hAnsi="Arial"/>
          <w:color w:val="000000"/>
          <w:sz w:val="20"/>
        </w:rPr>
        <w:t xml:space="preserve"> where the assignment or delegation would be con</w:t>
      </w:r>
      <w:r w:rsidRPr="00D35E85">
        <w:rPr>
          <w:rFonts w:ascii="Arial" w:hAnsi="Arial"/>
          <w:color w:val="000000"/>
          <w:sz w:val="20"/>
        </w:rPr>
        <w:softHyphen/>
        <w:t>trary to the justified expectations of the opposite contracting party.” At the time that Koch sought assurances, it “could reasonably have believed that a sale had already happened, either with no as</w:t>
      </w:r>
      <w:r w:rsidRPr="00D35E85">
        <w:rPr>
          <w:rFonts w:ascii="Arial" w:hAnsi="Arial"/>
          <w:color w:val="000000"/>
          <w:sz w:val="20"/>
        </w:rPr>
        <w:softHyphen/>
        <w:t>signment of the ESA, or with an assignment in violation of the ESA’s terms. Given the importance of the identity of the counterparty to the contract, the possibility that [the antiassign</w:t>
      </w:r>
      <w:r w:rsidRPr="00D35E85">
        <w:rPr>
          <w:rFonts w:ascii="Arial" w:hAnsi="Arial"/>
          <w:color w:val="000000"/>
          <w:sz w:val="20"/>
        </w:rPr>
        <w:softHyphen/>
        <w:t>ment clause] might have been in danger of breach would alone have been reasonable grounds at least to seek assurances otherwise.” Thus, although “[</w:t>
      </w:r>
      <w:proofErr w:type="gramStart"/>
      <w:r w:rsidRPr="00D35E85">
        <w:rPr>
          <w:rFonts w:ascii="Arial" w:hAnsi="Arial"/>
          <w:color w:val="000000"/>
          <w:sz w:val="20"/>
        </w:rPr>
        <w:t>t]he</w:t>
      </w:r>
      <w:proofErr w:type="gramEnd"/>
      <w:r w:rsidRPr="00D35E85">
        <w:rPr>
          <w:rFonts w:ascii="Arial" w:hAnsi="Arial"/>
          <w:color w:val="000000"/>
          <w:sz w:val="20"/>
        </w:rPr>
        <w:t xml:space="preserve"> contract between Koch and Shore ex</w:t>
      </w:r>
      <w:r w:rsidRPr="00D35E85">
        <w:rPr>
          <w:rFonts w:ascii="Arial" w:hAnsi="Arial"/>
          <w:color w:val="000000"/>
          <w:sz w:val="20"/>
        </w:rPr>
        <w:softHyphen/>
        <w:t>pressly provided for a transfer of Shore’s interests,” Koch “was entitled to assurances that its con</w:t>
      </w:r>
      <w:r w:rsidRPr="00D35E85">
        <w:rPr>
          <w:rFonts w:ascii="Arial" w:hAnsi="Arial"/>
          <w:color w:val="000000"/>
          <w:sz w:val="20"/>
        </w:rPr>
        <w:softHyphen/>
        <w:t>tractual partner, Shore, as well as any successors or assignees, would carry out the obligations of the Agreement.”</w:t>
      </w:r>
    </w:p>
    <w:p w14:paraId="70408D43" w14:textId="77777777" w:rsidR="00411939" w:rsidRPr="00D35E85" w:rsidRDefault="00411939">
      <w:pPr>
        <w:tabs>
          <w:tab w:val="left" w:pos="720"/>
        </w:tabs>
        <w:rPr>
          <w:rFonts w:ascii="Arial" w:hAnsi="Arial"/>
          <w:sz w:val="14"/>
        </w:rPr>
      </w:pPr>
    </w:p>
    <w:p w14:paraId="777838E6" w14:textId="77777777" w:rsidR="00411939" w:rsidRPr="00D35E85" w:rsidRDefault="00411939">
      <w:pPr>
        <w:ind w:firstLine="720"/>
        <w:jc w:val="both"/>
        <w:rPr>
          <w:rFonts w:ascii="Arial" w:hAnsi="Arial"/>
          <w:sz w:val="20"/>
        </w:rPr>
      </w:pPr>
      <w:r w:rsidRPr="00D35E85">
        <w:rPr>
          <w:rFonts w:ascii="Arial" w:hAnsi="Arial"/>
          <w:b/>
          <w:i/>
          <w:sz w:val="20"/>
        </w:rPr>
        <w:t>What is the policy behind the right of assurance?</w:t>
      </w:r>
      <w:r w:rsidRPr="00D35E85">
        <w:rPr>
          <w:rFonts w:ascii="Arial" w:hAnsi="Arial"/>
          <w:sz w:val="20"/>
        </w:rPr>
        <w:t xml:space="preserve"> As the court in the </w:t>
      </w:r>
      <w:r w:rsidRPr="00D35E85">
        <w:rPr>
          <w:rFonts w:ascii="Arial" w:hAnsi="Arial"/>
          <w:i/>
          <w:sz w:val="20"/>
        </w:rPr>
        <w:t>Koch</w:t>
      </w:r>
      <w:r w:rsidRPr="00D35E85">
        <w:rPr>
          <w:rFonts w:ascii="Arial" w:hAnsi="Arial"/>
          <w:sz w:val="20"/>
        </w:rPr>
        <w:t xml:space="preserve"> case noted, “A good relationship is built on good communication</w:t>
      </w:r>
      <w:proofErr w:type="gramStart"/>
      <w:r w:rsidRPr="00D35E85">
        <w:rPr>
          <w:rFonts w:ascii="Arial" w:hAnsi="Arial"/>
          <w:sz w:val="20"/>
        </w:rPr>
        <w:t>. .</w:t>
      </w:r>
      <w:proofErr w:type="gramEnd"/>
      <w:r w:rsidRPr="00D35E85">
        <w:rPr>
          <w:rFonts w:ascii="Arial" w:hAnsi="Arial"/>
          <w:sz w:val="20"/>
        </w:rPr>
        <w:t>  .  . [</w:t>
      </w:r>
      <w:proofErr w:type="gramStart"/>
      <w:r w:rsidRPr="00D35E85">
        <w:rPr>
          <w:rFonts w:ascii="Arial" w:hAnsi="Arial"/>
          <w:sz w:val="20"/>
        </w:rPr>
        <w:t>T]hat</w:t>
      </w:r>
      <w:proofErr w:type="gramEnd"/>
      <w:r w:rsidRPr="00D35E85">
        <w:rPr>
          <w:rFonts w:ascii="Arial" w:hAnsi="Arial"/>
          <w:sz w:val="20"/>
        </w:rPr>
        <w:t xml:space="preserve"> aphorism is no less true of long-term business dealings than it is of marriages. .  .  . The law of </w:t>
      </w:r>
      <w:proofErr w:type="gramStart"/>
      <w:r w:rsidRPr="00D35E85">
        <w:rPr>
          <w:rFonts w:ascii="Arial" w:hAnsi="Arial"/>
          <w:sz w:val="20"/>
        </w:rPr>
        <w:t>contract .</w:t>
      </w:r>
      <w:proofErr w:type="gramEnd"/>
      <w:r w:rsidRPr="00D35E85">
        <w:rPr>
          <w:rFonts w:ascii="Arial" w:hAnsi="Arial"/>
          <w:sz w:val="20"/>
        </w:rPr>
        <w:t xml:space="preserve">  .  . </w:t>
      </w:r>
      <w:proofErr w:type="gramStart"/>
      <w:r w:rsidRPr="00D35E85">
        <w:rPr>
          <w:rFonts w:ascii="Arial" w:hAnsi="Arial"/>
          <w:sz w:val="20"/>
        </w:rPr>
        <w:t>is</w:t>
      </w:r>
      <w:proofErr w:type="gramEnd"/>
      <w:r w:rsidRPr="00D35E85">
        <w:rPr>
          <w:rFonts w:ascii="Arial" w:hAnsi="Arial"/>
          <w:sz w:val="20"/>
        </w:rPr>
        <w:t xml:space="preserve"> designed to increase cer</w:t>
      </w:r>
      <w:r w:rsidRPr="00D35E85">
        <w:rPr>
          <w:rFonts w:ascii="Arial" w:hAnsi="Arial"/>
          <w:sz w:val="20"/>
        </w:rPr>
        <w:softHyphen/>
        <w:t>tainty in our dealings with one another. Otherwise, few reasonable businesses would be willing to invest in long-term cooperative agreements which, by virtue of the deal-specific investment, expose each party to significant risks of hold-up by the other. Thus, when one’s contractual partner has reasonable grounds to fear that the contract will not be performed, one must answer those fears at the risk of giving the counterparty license to terminate the contract.”</w:t>
      </w:r>
    </w:p>
    <w:p w14:paraId="5A2BCF9B" w14:textId="77777777" w:rsidR="00411939" w:rsidRPr="00D35E85" w:rsidRDefault="00411939">
      <w:pPr>
        <w:tabs>
          <w:tab w:val="left" w:pos="720"/>
        </w:tabs>
        <w:rPr>
          <w:rFonts w:ascii="Arial" w:hAnsi="Arial"/>
          <w:sz w:val="20"/>
        </w:rPr>
      </w:pPr>
    </w:p>
    <w:p w14:paraId="5DC8577B" w14:textId="77777777" w:rsidR="00411939" w:rsidRPr="00D35E85" w:rsidRDefault="00411939">
      <w:pPr>
        <w:jc w:val="both"/>
        <w:rPr>
          <w:rFonts w:ascii="Arial" w:hAnsi="Arial"/>
          <w:sz w:val="20"/>
        </w:rPr>
      </w:pPr>
      <w:r w:rsidRPr="00D35E85">
        <w:rPr>
          <w:rFonts w:ascii="Arial" w:hAnsi="Arial"/>
          <w:sz w:val="20"/>
        </w:rPr>
        <w:tab/>
      </w:r>
      <w:r w:rsidRPr="00D35E85">
        <w:rPr>
          <w:rFonts w:ascii="Arial" w:hAnsi="Arial"/>
          <w:b/>
          <w:sz w:val="24"/>
        </w:rPr>
        <w:t xml:space="preserve">Footnote </w:t>
      </w:r>
      <w:r w:rsidR="00DC375A" w:rsidRPr="00D35E85">
        <w:rPr>
          <w:rFonts w:ascii="Arial" w:hAnsi="Arial"/>
          <w:b/>
          <w:sz w:val="24"/>
        </w:rPr>
        <w:t>8</w:t>
      </w:r>
      <w:r w:rsidRPr="00D35E85">
        <w:rPr>
          <w:rFonts w:ascii="Arial" w:hAnsi="Arial"/>
          <w:b/>
          <w:sz w:val="24"/>
        </w:rPr>
        <w:t>:</w:t>
      </w:r>
      <w:r w:rsidRPr="00D35E85">
        <w:rPr>
          <w:rFonts w:ascii="Arial" w:hAnsi="Arial"/>
          <w:sz w:val="24"/>
        </w:rPr>
        <w:t xml:space="preserve"> </w:t>
      </w:r>
      <w:r w:rsidRPr="00D35E85">
        <w:rPr>
          <w:rFonts w:ascii="Arial" w:hAnsi="Arial"/>
          <w:color w:val="000000"/>
          <w:sz w:val="20"/>
        </w:rPr>
        <w:t xml:space="preserve">Jorge Jauregui contracted to buy a Kawai RX5 piano—“Serial No. 2392719a”—for $24,282 from Bobb's Piano Sales and Service, Inc., in Miami, Florida. The piano was represented to be new, but it had been in storage for almost a year and had been moved at least six times. The piano was delivered with “unacceptable damage,” according to Jauregui. He filed a suit in a Florida state court against Bobb’s, claiming breach of contract. The court concluded that Bobb’s was in breach, but ruled that Jauregui “takes nothing in damages.” Jauregui appealed. In </w:t>
      </w:r>
      <w:r w:rsidRPr="00D35E85">
        <w:rPr>
          <w:rFonts w:ascii="Arial" w:hAnsi="Arial"/>
          <w:b/>
          <w:i/>
          <w:color w:val="000000"/>
          <w:sz w:val="20"/>
        </w:rPr>
        <w:t>Jauregui v. Bobb's Piano Sales &amp; Service, Inc.,</w:t>
      </w:r>
      <w:r w:rsidRPr="00D35E85">
        <w:rPr>
          <w:rFonts w:ascii="Arial" w:hAnsi="Arial"/>
          <w:color w:val="000000"/>
          <w:sz w:val="20"/>
        </w:rPr>
        <w:t xml:space="preserve"> a state intermediate appellate court awarded Jauregui the contract price with interest, the amounts of the sales tax and delivery charge, and attorney’s fees, and ordered Bobb’s to remove the piano. “[</w:t>
      </w:r>
      <w:proofErr w:type="gramStart"/>
      <w:r w:rsidRPr="00D35E85">
        <w:rPr>
          <w:rFonts w:ascii="Arial" w:hAnsi="Arial"/>
          <w:color w:val="000000"/>
          <w:sz w:val="20"/>
        </w:rPr>
        <w:t>T]he</w:t>
      </w:r>
      <w:proofErr w:type="gramEnd"/>
      <w:r w:rsidRPr="00D35E85">
        <w:rPr>
          <w:rFonts w:ascii="Arial" w:hAnsi="Arial"/>
          <w:color w:val="000000"/>
          <w:sz w:val="20"/>
        </w:rPr>
        <w:t xml:space="preserve"> purchaser of non-conforming goods like the offending piano retains the option to claim either the difference in value or, as plaintiff clearly did in this case, in effect, to cancel the deal and get his money back. This principle is based on the common sense idea that the purchaser is entitled to receive what he wanted to buy and pay for and that the seller is not free to supply any non-conforming item [he or] she wishes just so long as the deviant goods are worth just as much.”</w:t>
      </w:r>
    </w:p>
    <w:p w14:paraId="69D0F248" w14:textId="77777777" w:rsidR="00411939" w:rsidRPr="00D35E85" w:rsidRDefault="00411939">
      <w:pPr>
        <w:tabs>
          <w:tab w:val="left" w:pos="720"/>
        </w:tabs>
        <w:rPr>
          <w:rFonts w:ascii="Arial" w:hAnsi="Arial"/>
          <w:sz w:val="14"/>
        </w:rPr>
      </w:pPr>
    </w:p>
    <w:p w14:paraId="0FEBA3E1" w14:textId="77777777" w:rsidR="00411939" w:rsidRPr="00D35E85" w:rsidRDefault="00411939">
      <w:pPr>
        <w:ind w:firstLine="720"/>
        <w:jc w:val="both"/>
        <w:rPr>
          <w:rFonts w:ascii="Arial" w:hAnsi="Arial"/>
          <w:sz w:val="20"/>
        </w:rPr>
      </w:pPr>
      <w:r w:rsidRPr="00D35E85">
        <w:rPr>
          <w:rFonts w:ascii="Arial" w:hAnsi="Arial"/>
          <w:b/>
          <w:i/>
          <w:color w:val="000000"/>
          <w:sz w:val="20"/>
        </w:rPr>
        <w:t>Why wasn’t specific performance an option in this case?</w:t>
      </w:r>
      <w:r w:rsidRPr="00D35E85">
        <w:rPr>
          <w:rFonts w:ascii="Arial" w:hAnsi="Arial"/>
          <w:color w:val="000000"/>
          <w:sz w:val="20"/>
        </w:rPr>
        <w:t xml:space="preserve"> The court does not discuss this question. It may be that this option was entirely the buyer’s choice, and the buyer chose not to pursue it. It may also be that the piano, which was identified by serial number, was unique and not interchangeable with other pianos.</w:t>
      </w:r>
    </w:p>
    <w:p w14:paraId="5DFA9B8B" w14:textId="77777777" w:rsidR="00411939" w:rsidRPr="00D35E85" w:rsidRDefault="00411939">
      <w:pPr>
        <w:tabs>
          <w:tab w:val="left" w:pos="720"/>
        </w:tabs>
        <w:rPr>
          <w:rFonts w:ascii="Arial" w:hAnsi="Arial"/>
          <w:sz w:val="14"/>
        </w:rPr>
      </w:pPr>
    </w:p>
    <w:p w14:paraId="722E1529" w14:textId="77777777" w:rsidR="00411939" w:rsidRPr="00D35E85" w:rsidRDefault="00411939">
      <w:pPr>
        <w:ind w:firstLine="720"/>
        <w:jc w:val="both"/>
        <w:rPr>
          <w:rFonts w:ascii="Arial" w:hAnsi="Arial"/>
          <w:sz w:val="20"/>
        </w:rPr>
      </w:pPr>
      <w:r w:rsidRPr="00D35E85">
        <w:rPr>
          <w:rFonts w:ascii="Arial" w:hAnsi="Arial"/>
          <w:b/>
          <w:i/>
          <w:color w:val="000000"/>
          <w:sz w:val="20"/>
        </w:rPr>
        <w:t xml:space="preserve">If the defendant had delivered the piano in new condition and the plaintiff had refused to pay for it only out of “buyer’s remorse,” what might the court have ruled in this case? </w:t>
      </w:r>
      <w:r w:rsidRPr="00D35E85">
        <w:rPr>
          <w:rFonts w:ascii="Arial" w:hAnsi="Arial"/>
          <w:sz w:val="20"/>
        </w:rPr>
        <w:t>In these circumstances, the buyer would have breached the parties’ contract. If the piano had not been returned and was still in the buyer’s possession, the seller could sue for the purchase price or reclaim the goods. In either case, the seller might also sue for damages, which would ordinarily be the difference between the contract price and the market price at the time and place of tender, plus incidental damages.</w:t>
      </w:r>
    </w:p>
    <w:p w14:paraId="6CEEB4C9" w14:textId="77777777" w:rsidR="00411939" w:rsidRPr="00D35E85" w:rsidRDefault="00411939">
      <w:pPr>
        <w:tabs>
          <w:tab w:val="left" w:pos="720"/>
        </w:tabs>
        <w:rPr>
          <w:rFonts w:ascii="Arial" w:hAnsi="Arial"/>
          <w:sz w:val="14"/>
        </w:rPr>
      </w:pPr>
    </w:p>
    <w:p w14:paraId="1C9A7CA1" w14:textId="20D66E1A" w:rsidR="00411939" w:rsidRPr="00D35E85" w:rsidRDefault="00411939">
      <w:pPr>
        <w:ind w:firstLine="720"/>
        <w:jc w:val="both"/>
        <w:rPr>
          <w:rFonts w:ascii="Arial" w:hAnsi="Arial"/>
          <w:sz w:val="20"/>
        </w:rPr>
      </w:pPr>
      <w:r w:rsidRPr="00D35E85">
        <w:rPr>
          <w:rFonts w:ascii="Arial" w:hAnsi="Arial"/>
          <w:b/>
          <w:i/>
          <w:color w:val="000000"/>
          <w:sz w:val="20"/>
        </w:rPr>
        <w:t>What might a buyer who prevails in a dispute such as the one in this case be awarded in addition to the contract price with interest?</w:t>
      </w:r>
      <w:r w:rsidRPr="00D35E85">
        <w:rPr>
          <w:rFonts w:ascii="Arial" w:hAnsi="Arial"/>
          <w:color w:val="000000"/>
          <w:sz w:val="20"/>
        </w:rPr>
        <w:t xml:space="preserve"> Possibilities include the amount of any sales tax, delivery charges, attorneys’ fees, and court costs, including those to prosecute the appeal. Also, as occurred in the </w:t>
      </w:r>
      <w:r w:rsidRPr="00D35E85">
        <w:rPr>
          <w:rFonts w:ascii="Arial" w:hAnsi="Arial"/>
          <w:i/>
          <w:color w:val="000000"/>
          <w:sz w:val="20"/>
        </w:rPr>
        <w:t>Jauregui</w:t>
      </w:r>
      <w:r w:rsidRPr="00D35E85">
        <w:rPr>
          <w:rFonts w:ascii="Arial" w:hAnsi="Arial"/>
          <w:color w:val="000000"/>
          <w:sz w:val="20"/>
        </w:rPr>
        <w:t xml:space="preserve"> case, the seller could be ordered to repossess the goods at its expense.</w:t>
      </w:r>
    </w:p>
    <w:p w14:paraId="6DABFED5" w14:textId="77777777" w:rsidR="00411939" w:rsidRPr="00D35E85" w:rsidRDefault="00411939">
      <w:pPr>
        <w:pStyle w:val="FootnoteText"/>
        <w:rPr>
          <w:rFonts w:ascii="Arial" w:hAnsi="Arial"/>
        </w:rPr>
      </w:pPr>
    </w:p>
    <w:sectPr w:rsidR="00411939" w:rsidRPr="00D35E85" w:rsidSect="00AA7812">
      <w:headerReference w:type="even" r:id="rId7"/>
      <w:headerReference w:type="default" r:id="rId8"/>
      <w:footerReference w:type="even" r:id="rId9"/>
      <w:footerReference w:type="default" r:id="rId10"/>
      <w:footerReference w:type="first" r:id="rId11"/>
      <w:pgSz w:w="12240" w:h="15840"/>
      <w:pgMar w:top="2347" w:right="907" w:bottom="1440" w:left="907" w:header="1440" w:footer="144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A6B70B" w14:textId="77777777" w:rsidR="00E03A81" w:rsidRDefault="00E03A81">
      <w:r>
        <w:separator/>
      </w:r>
    </w:p>
  </w:endnote>
  <w:endnote w:type="continuationSeparator" w:id="0">
    <w:p w14:paraId="6366424A" w14:textId="77777777" w:rsidR="00E03A81" w:rsidRDefault="00E03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ew York">
    <w:panose1 w:val="02020502060305060204"/>
    <w:charset w:val="4D"/>
    <w:family w:val="roman"/>
    <w:notTrueType/>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New Century Schlbk">
    <w:charset w:val="00"/>
    <w:family w:val="auto"/>
    <w:pitch w:val="variable"/>
    <w:sig w:usb0="00000003" w:usb1="00000000" w:usb2="00000000" w:usb3="00000000" w:csb0="00000001" w:csb1="00000000"/>
  </w:font>
  <w:font w:name="Bookman">
    <w:altName w:val="Bookman Old Style"/>
    <w:panose1 w:val="02000500000000000000"/>
    <w:charset w:val="00"/>
    <w:family w:val="auto"/>
    <w:pitch w:val="variable"/>
    <w:sig w:usb0="00000003" w:usb1="00000000" w:usb2="00000000" w:usb3="00000000" w:csb0="00000001" w:csb1="00000000"/>
  </w:font>
  <w:font w:name="Courier New">
    <w:panose1 w:val="02070309020205020404"/>
    <w:charset w:val="4D"/>
    <w:family w:val="modern"/>
    <w:notTrueType/>
    <w:pitch w:val="fixed"/>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Zapf Dingbats">
    <w:panose1 w:val="05020102010704020609"/>
    <w:charset w:val="02"/>
    <w:family w:val="auto"/>
    <w:pitch w:val="variable"/>
    <w:sig w:usb0="00000000" w:usb1="10000000" w:usb2="00000000" w:usb3="00000000" w:csb0="80000000" w:csb1="00000000"/>
  </w:font>
  <w:font w:name="B New Century Schlbk Bold">
    <w:charset w:val="00"/>
    <w:family w:val="auto"/>
    <w:pitch w:val="variable"/>
    <w:sig w:usb0="00000003" w:usb1="00000000" w:usb2="00000000" w:usb3="00000000" w:csb0="00000001" w:csb1="00000000"/>
  </w:font>
  <w:font w:name="BI New Century Schlbk BoldIt">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566CB" w14:textId="77777777" w:rsidR="00E03A81" w:rsidRDefault="00E03A81">
    <w:pPr>
      <w:pStyle w:val="Footer"/>
    </w:pPr>
  </w:p>
  <w:p w14:paraId="5E9558E7" w14:textId="284564A4" w:rsidR="00E03A81" w:rsidRDefault="00E03A81">
    <w:pPr>
      <w:pStyle w:val="Footer"/>
    </w:pPr>
    <w:r w:rsidRPr="00D35E85">
      <w:rPr>
        <w:rFonts w:ascii="Arial" w:hAnsi="Arial"/>
        <w:b/>
        <w:color w:val="0000FF"/>
        <w:sz w:val="18"/>
      </w:rPr>
      <w:t xml:space="preserve">© </w:t>
    </w:r>
    <w:r w:rsidR="00CE1944">
      <w:rPr>
        <w:rFonts w:ascii="Arial" w:hAnsi="Arial"/>
        <w:b/>
        <w:color w:val="0000FF"/>
        <w:sz w:val="18"/>
      </w:rPr>
      <w:t>2017</w:t>
    </w:r>
    <w:r w:rsidRPr="00D35E85">
      <w:rPr>
        <w:rFonts w:ascii="Arial" w:hAnsi="Arial"/>
        <w:b/>
        <w:color w:val="0000FF"/>
        <w:sz w:val="18"/>
      </w:rPr>
      <w:t xml:space="preserve"> Cengage Learning. All Rights Reserved. May not be scanned, copied or duplicated, or posted to a publicly accessible website, in whole or in part.</w:t>
    </w:r>
  </w:p>
  <w:p w14:paraId="228089FC" w14:textId="77777777" w:rsidR="00E03A81" w:rsidRDefault="00E03A8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14BED" w14:textId="77777777" w:rsidR="00E03A81" w:rsidRDefault="00E03A81">
    <w:pPr>
      <w:pStyle w:val="Footer"/>
    </w:pPr>
  </w:p>
  <w:p w14:paraId="113AA15C" w14:textId="6EF75038" w:rsidR="00E03A81" w:rsidRDefault="00E03A81">
    <w:pPr>
      <w:pStyle w:val="Footer"/>
    </w:pPr>
    <w:r w:rsidRPr="00D35E85">
      <w:rPr>
        <w:rFonts w:ascii="Arial" w:hAnsi="Arial"/>
        <w:b/>
        <w:color w:val="0000FF"/>
        <w:sz w:val="18"/>
      </w:rPr>
      <w:t xml:space="preserve">© </w:t>
    </w:r>
    <w:r w:rsidR="00CE1944">
      <w:rPr>
        <w:rFonts w:ascii="Arial" w:hAnsi="Arial"/>
        <w:b/>
        <w:color w:val="0000FF"/>
        <w:sz w:val="18"/>
      </w:rPr>
      <w:t>2017</w:t>
    </w:r>
    <w:r w:rsidRPr="00D35E85">
      <w:rPr>
        <w:rFonts w:ascii="Arial" w:hAnsi="Arial"/>
        <w:b/>
        <w:color w:val="0000FF"/>
        <w:sz w:val="18"/>
      </w:rPr>
      <w:t xml:space="preserve"> Cengage Learning. All Rights Reserved. May not be scanned, copied or duplicated, or posted to a publicly accessible website, in whole or in part.</w:t>
    </w:r>
  </w:p>
  <w:p w14:paraId="114D0D3B" w14:textId="77777777" w:rsidR="00E03A81" w:rsidRDefault="00E03A8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44840" w14:textId="77777777" w:rsidR="00E03A81" w:rsidRPr="00D35E85" w:rsidRDefault="00E03A81">
    <w:pPr>
      <w:pStyle w:val="Footer"/>
      <w:jc w:val="center"/>
      <w:rPr>
        <w:rFonts w:ascii="Arial" w:hAnsi="Arial"/>
        <w:b/>
        <w:sz w:val="24"/>
      </w:rPr>
    </w:pPr>
    <w:r w:rsidRPr="00D35E85">
      <w:rPr>
        <w:rFonts w:ascii="Arial" w:hAnsi="Arial"/>
        <w:b/>
        <w:sz w:val="24"/>
      </w:rPr>
      <w:fldChar w:fldCharType="begin"/>
    </w:r>
    <w:r w:rsidRPr="00D35E85">
      <w:rPr>
        <w:rFonts w:ascii="Arial" w:hAnsi="Arial"/>
        <w:b/>
        <w:sz w:val="24"/>
      </w:rPr>
      <w:instrText xml:space="preserve"> PAGE  </w:instrText>
    </w:r>
    <w:r w:rsidRPr="00D35E85">
      <w:rPr>
        <w:rFonts w:ascii="Arial" w:hAnsi="Arial"/>
        <w:b/>
        <w:sz w:val="24"/>
      </w:rPr>
      <w:fldChar w:fldCharType="separate"/>
    </w:r>
    <w:r w:rsidR="004B5C66">
      <w:rPr>
        <w:rFonts w:ascii="Arial" w:hAnsi="Arial"/>
        <w:b/>
        <w:noProof/>
        <w:sz w:val="24"/>
      </w:rPr>
      <w:t>1</w:t>
    </w:r>
    <w:r w:rsidRPr="00D35E85">
      <w:rPr>
        <w:rFonts w:ascii="Arial" w:hAnsi="Arial"/>
        <w:b/>
        <w:sz w:val="24"/>
      </w:rPr>
      <w:fldChar w:fldCharType="end"/>
    </w:r>
  </w:p>
  <w:p w14:paraId="6364A167" w14:textId="77777777" w:rsidR="00E03A81" w:rsidRPr="00D35E85" w:rsidRDefault="00E03A81">
    <w:pPr>
      <w:pStyle w:val="Footer"/>
      <w:jc w:val="center"/>
      <w:rPr>
        <w:rFonts w:ascii="Arial" w:hAnsi="Arial"/>
        <w:b/>
        <w:sz w:val="24"/>
      </w:rPr>
    </w:pPr>
  </w:p>
  <w:p w14:paraId="2690EAAD" w14:textId="27D4B77F" w:rsidR="00E03A81" w:rsidRDefault="00E03A81">
    <w:pPr>
      <w:pStyle w:val="Footer"/>
    </w:pPr>
    <w:r w:rsidRPr="00D35E85">
      <w:rPr>
        <w:rFonts w:ascii="Arial" w:hAnsi="Arial"/>
        <w:b/>
        <w:color w:val="0000FF"/>
        <w:sz w:val="18"/>
      </w:rPr>
      <w:t xml:space="preserve">© </w:t>
    </w:r>
    <w:r w:rsidR="00CE1944">
      <w:rPr>
        <w:rFonts w:ascii="Arial" w:hAnsi="Arial"/>
        <w:b/>
        <w:color w:val="0000FF"/>
        <w:sz w:val="18"/>
      </w:rPr>
      <w:t>2017</w:t>
    </w:r>
    <w:r w:rsidRPr="00D35E85">
      <w:rPr>
        <w:rFonts w:ascii="Arial" w:hAnsi="Arial"/>
        <w:b/>
        <w:color w:val="0000FF"/>
        <w:sz w:val="18"/>
      </w:rPr>
      <w:t xml:space="preserve"> Cengage Learning. All Rights Reserved. May not be scanned, copied or duplicated, or posted to a publicly accessible website, in whole or in part.</w:t>
    </w:r>
  </w:p>
  <w:p w14:paraId="2087A4CC" w14:textId="77777777" w:rsidR="00E03A81" w:rsidRPr="00D35E85" w:rsidRDefault="00E03A81">
    <w:pPr>
      <w:pStyle w:val="Footer"/>
      <w:jc w:val="center"/>
      <w:rPr>
        <w:rFonts w:ascii="Arial" w:hAnsi="Arial"/>
        <w:b/>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5D338" w14:textId="77777777" w:rsidR="00E03A81" w:rsidRDefault="00E03A81">
      <w:r>
        <w:separator/>
      </w:r>
    </w:p>
  </w:footnote>
  <w:footnote w:type="continuationSeparator" w:id="0">
    <w:p w14:paraId="16E979A6" w14:textId="77777777" w:rsidR="00E03A81" w:rsidRDefault="00E03A8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29B6B" w14:textId="00B50A8D" w:rsidR="00E03A81" w:rsidRPr="00D35E85" w:rsidRDefault="00E03A81">
    <w:pPr>
      <w:pStyle w:val="Header"/>
      <w:tabs>
        <w:tab w:val="clear" w:pos="4320"/>
        <w:tab w:val="clear" w:pos="8640"/>
        <w:tab w:val="right" w:pos="10440"/>
      </w:tabs>
      <w:rPr>
        <w:rFonts w:ascii="Arial" w:hAnsi="Arial"/>
        <w:sz w:val="20"/>
      </w:rPr>
    </w:pPr>
    <w:r w:rsidRPr="00CE1944">
      <w:rPr>
        <w:rFonts w:ascii="Arial" w:hAnsi="Arial"/>
        <w:b/>
        <w:sz w:val="24"/>
      </w:rPr>
      <w:fldChar w:fldCharType="begin"/>
    </w:r>
    <w:r w:rsidRPr="00CE1944">
      <w:rPr>
        <w:rFonts w:ascii="Arial" w:hAnsi="Arial"/>
        <w:b/>
        <w:sz w:val="24"/>
      </w:rPr>
      <w:instrText xml:space="preserve"> PAGE  </w:instrText>
    </w:r>
    <w:r w:rsidRPr="00CE1944">
      <w:rPr>
        <w:rFonts w:ascii="Arial" w:hAnsi="Arial"/>
        <w:b/>
        <w:sz w:val="24"/>
      </w:rPr>
      <w:fldChar w:fldCharType="separate"/>
    </w:r>
    <w:r w:rsidR="004B5C66">
      <w:rPr>
        <w:rFonts w:ascii="Arial" w:hAnsi="Arial"/>
        <w:b/>
        <w:noProof/>
        <w:sz w:val="24"/>
      </w:rPr>
      <w:t>2</w:t>
    </w:r>
    <w:r w:rsidRPr="00CE1944">
      <w:rPr>
        <w:rFonts w:ascii="Arial" w:hAnsi="Arial"/>
        <w:b/>
        <w:sz w:val="24"/>
      </w:rPr>
      <w:fldChar w:fldCharType="end"/>
    </w:r>
    <w:r w:rsidRPr="00D35E85">
      <w:rPr>
        <w:rFonts w:ascii="Arial" w:hAnsi="Arial"/>
        <w:sz w:val="20"/>
      </w:rPr>
      <w:t xml:space="preserve">          </w:t>
    </w:r>
    <w:r w:rsidRPr="00D35E85">
      <w:rPr>
        <w:rFonts w:ascii="Arial" w:hAnsi="Arial"/>
        <w:caps/>
        <w:sz w:val="20"/>
      </w:rPr>
      <w:t xml:space="preserve">Unit </w:t>
    </w:r>
    <w:r w:rsidR="00CE1944">
      <w:rPr>
        <w:rFonts w:ascii="Arial" w:hAnsi="Arial"/>
        <w:caps/>
        <w:sz w:val="20"/>
      </w:rPr>
      <w:t>Three</w:t>
    </w:r>
    <w:r w:rsidRPr="00D35E85">
      <w:rPr>
        <w:rFonts w:ascii="Arial" w:hAnsi="Arial"/>
        <w:caps/>
        <w:sz w:val="20"/>
      </w:rPr>
      <w:t xml:space="preserve">:  </w:t>
    </w:r>
    <w:r w:rsidR="00CE1944">
      <w:rPr>
        <w:rFonts w:ascii="Arial" w:hAnsi="Arial"/>
        <w:caps/>
        <w:sz w:val="20"/>
      </w:rPr>
      <w:t>Commercial Transactions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8A496" w14:textId="3CC39607" w:rsidR="00E03A81" w:rsidRPr="00D35E85" w:rsidRDefault="00E03A81">
    <w:pPr>
      <w:pStyle w:val="Header"/>
      <w:tabs>
        <w:tab w:val="clear" w:pos="4320"/>
        <w:tab w:val="clear" w:pos="8640"/>
        <w:tab w:val="right" w:pos="10440"/>
      </w:tabs>
      <w:jc w:val="right"/>
      <w:rPr>
        <w:rFonts w:ascii="Arial" w:hAnsi="Arial"/>
        <w:caps/>
        <w:sz w:val="20"/>
      </w:rPr>
    </w:pPr>
    <w:r w:rsidRPr="00D35E85">
      <w:rPr>
        <w:rFonts w:ascii="Arial" w:hAnsi="Arial"/>
        <w:caps/>
        <w:sz w:val="20"/>
      </w:rPr>
      <w:t xml:space="preserve">Chapter </w:t>
    </w:r>
    <w:r w:rsidR="004B5C66">
      <w:rPr>
        <w:rFonts w:ascii="Arial" w:hAnsi="Arial"/>
        <w:caps/>
        <w:sz w:val="20"/>
      </w:rPr>
      <w:t>22</w:t>
    </w:r>
    <w:r w:rsidRPr="00D35E85">
      <w:rPr>
        <w:rFonts w:ascii="Arial" w:hAnsi="Arial"/>
        <w:caps/>
        <w:sz w:val="20"/>
      </w:rPr>
      <w:t xml:space="preserve">:  Performance and breach of Sales and Lease </w:t>
    </w:r>
    <w:proofErr w:type="gramStart"/>
    <w:r w:rsidRPr="00D35E85">
      <w:rPr>
        <w:rFonts w:ascii="Arial" w:hAnsi="Arial"/>
        <w:caps/>
        <w:sz w:val="20"/>
      </w:rPr>
      <w:t xml:space="preserve">Contracts          </w:t>
    </w:r>
    <w:proofErr w:type="gramEnd"/>
    <w:r w:rsidRPr="00CE1944">
      <w:rPr>
        <w:rFonts w:ascii="Arial" w:hAnsi="Arial"/>
        <w:b/>
        <w:caps/>
        <w:sz w:val="24"/>
      </w:rPr>
      <w:fldChar w:fldCharType="begin"/>
    </w:r>
    <w:r w:rsidRPr="00CE1944">
      <w:rPr>
        <w:rFonts w:ascii="Arial" w:hAnsi="Arial"/>
        <w:b/>
        <w:caps/>
        <w:sz w:val="24"/>
      </w:rPr>
      <w:instrText xml:space="preserve"> PAGE  </w:instrText>
    </w:r>
    <w:r w:rsidRPr="00CE1944">
      <w:rPr>
        <w:rFonts w:ascii="Arial" w:hAnsi="Arial"/>
        <w:b/>
        <w:caps/>
        <w:sz w:val="24"/>
      </w:rPr>
      <w:fldChar w:fldCharType="separate"/>
    </w:r>
    <w:r w:rsidR="004B5C66">
      <w:rPr>
        <w:rFonts w:ascii="Arial" w:hAnsi="Arial"/>
        <w:b/>
        <w:caps/>
        <w:noProof/>
        <w:sz w:val="24"/>
      </w:rPr>
      <w:t>5</w:t>
    </w:r>
    <w:r w:rsidRPr="00CE1944">
      <w:rPr>
        <w:rFonts w:ascii="Arial" w:hAnsi="Arial"/>
        <w:b/>
        <w:caps/>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FB2"/>
    <w:rsid w:val="00012583"/>
    <w:rsid w:val="000125C6"/>
    <w:rsid w:val="00023E66"/>
    <w:rsid w:val="0002492A"/>
    <w:rsid w:val="000348D2"/>
    <w:rsid w:val="00046C3A"/>
    <w:rsid w:val="00052F4D"/>
    <w:rsid w:val="00053977"/>
    <w:rsid w:val="00064974"/>
    <w:rsid w:val="00083D3F"/>
    <w:rsid w:val="000955DC"/>
    <w:rsid w:val="000A185A"/>
    <w:rsid w:val="000B361F"/>
    <w:rsid w:val="000C3AAE"/>
    <w:rsid w:val="000F514C"/>
    <w:rsid w:val="0010016B"/>
    <w:rsid w:val="0010292B"/>
    <w:rsid w:val="001048BF"/>
    <w:rsid w:val="0012211E"/>
    <w:rsid w:val="001230BC"/>
    <w:rsid w:val="00130731"/>
    <w:rsid w:val="0013318E"/>
    <w:rsid w:val="00140A29"/>
    <w:rsid w:val="00141EF9"/>
    <w:rsid w:val="00192FD3"/>
    <w:rsid w:val="001A7D0F"/>
    <w:rsid w:val="001C33B3"/>
    <w:rsid w:val="001D0A10"/>
    <w:rsid w:val="001F632F"/>
    <w:rsid w:val="002055CA"/>
    <w:rsid w:val="00224816"/>
    <w:rsid w:val="00230B60"/>
    <w:rsid w:val="00241E71"/>
    <w:rsid w:val="00246356"/>
    <w:rsid w:val="00261586"/>
    <w:rsid w:val="00264BAB"/>
    <w:rsid w:val="00271326"/>
    <w:rsid w:val="00275CCB"/>
    <w:rsid w:val="00285B9C"/>
    <w:rsid w:val="002A3AC5"/>
    <w:rsid w:val="002B3745"/>
    <w:rsid w:val="002F219E"/>
    <w:rsid w:val="003260F3"/>
    <w:rsid w:val="003340B5"/>
    <w:rsid w:val="003355F6"/>
    <w:rsid w:val="00354FB2"/>
    <w:rsid w:val="003747DD"/>
    <w:rsid w:val="00391949"/>
    <w:rsid w:val="00395B22"/>
    <w:rsid w:val="003A25F7"/>
    <w:rsid w:val="003D3FBC"/>
    <w:rsid w:val="003D6837"/>
    <w:rsid w:val="003E589A"/>
    <w:rsid w:val="003F6D9E"/>
    <w:rsid w:val="00402C50"/>
    <w:rsid w:val="00411939"/>
    <w:rsid w:val="00424A27"/>
    <w:rsid w:val="00434EB1"/>
    <w:rsid w:val="00444A41"/>
    <w:rsid w:val="00463254"/>
    <w:rsid w:val="00467390"/>
    <w:rsid w:val="004B5C66"/>
    <w:rsid w:val="004C49A7"/>
    <w:rsid w:val="004D625B"/>
    <w:rsid w:val="004D751A"/>
    <w:rsid w:val="0052733B"/>
    <w:rsid w:val="005371F5"/>
    <w:rsid w:val="00574A2F"/>
    <w:rsid w:val="00581A66"/>
    <w:rsid w:val="005974FA"/>
    <w:rsid w:val="005C72D7"/>
    <w:rsid w:val="005D5CD4"/>
    <w:rsid w:val="005D5E11"/>
    <w:rsid w:val="005D615C"/>
    <w:rsid w:val="005D676C"/>
    <w:rsid w:val="005E65FE"/>
    <w:rsid w:val="005E718B"/>
    <w:rsid w:val="006028D1"/>
    <w:rsid w:val="00605B93"/>
    <w:rsid w:val="0061175E"/>
    <w:rsid w:val="0061494C"/>
    <w:rsid w:val="0061724D"/>
    <w:rsid w:val="00635AF0"/>
    <w:rsid w:val="006379DB"/>
    <w:rsid w:val="006B02EB"/>
    <w:rsid w:val="006B51A1"/>
    <w:rsid w:val="006B7760"/>
    <w:rsid w:val="006C00EA"/>
    <w:rsid w:val="006D35C3"/>
    <w:rsid w:val="006E0BBB"/>
    <w:rsid w:val="0073186E"/>
    <w:rsid w:val="00746389"/>
    <w:rsid w:val="00772C64"/>
    <w:rsid w:val="00796181"/>
    <w:rsid w:val="00803EC2"/>
    <w:rsid w:val="00810352"/>
    <w:rsid w:val="00820E09"/>
    <w:rsid w:val="00883A9A"/>
    <w:rsid w:val="00886DEB"/>
    <w:rsid w:val="00887A1F"/>
    <w:rsid w:val="008974A0"/>
    <w:rsid w:val="008B5213"/>
    <w:rsid w:val="008B5635"/>
    <w:rsid w:val="008C5B36"/>
    <w:rsid w:val="008F061F"/>
    <w:rsid w:val="008F2042"/>
    <w:rsid w:val="00915E70"/>
    <w:rsid w:val="009164EB"/>
    <w:rsid w:val="00921038"/>
    <w:rsid w:val="00930BB5"/>
    <w:rsid w:val="00931251"/>
    <w:rsid w:val="00964908"/>
    <w:rsid w:val="009733ED"/>
    <w:rsid w:val="0098317A"/>
    <w:rsid w:val="009939EC"/>
    <w:rsid w:val="009A64BA"/>
    <w:rsid w:val="009D7F95"/>
    <w:rsid w:val="009E4045"/>
    <w:rsid w:val="009E736E"/>
    <w:rsid w:val="00A063D0"/>
    <w:rsid w:val="00A17720"/>
    <w:rsid w:val="00A27AE5"/>
    <w:rsid w:val="00A640A5"/>
    <w:rsid w:val="00A73A5A"/>
    <w:rsid w:val="00A84428"/>
    <w:rsid w:val="00AA043F"/>
    <w:rsid w:val="00AA6D93"/>
    <w:rsid w:val="00AA7812"/>
    <w:rsid w:val="00AC71CE"/>
    <w:rsid w:val="00AD194E"/>
    <w:rsid w:val="00AE655F"/>
    <w:rsid w:val="00B23EA6"/>
    <w:rsid w:val="00B40026"/>
    <w:rsid w:val="00B573C2"/>
    <w:rsid w:val="00B57C98"/>
    <w:rsid w:val="00B63174"/>
    <w:rsid w:val="00B70C63"/>
    <w:rsid w:val="00B918EB"/>
    <w:rsid w:val="00B92CD9"/>
    <w:rsid w:val="00BB2888"/>
    <w:rsid w:val="00BB5CC8"/>
    <w:rsid w:val="00BB7A41"/>
    <w:rsid w:val="00BC2206"/>
    <w:rsid w:val="00BD3F3D"/>
    <w:rsid w:val="00BE0802"/>
    <w:rsid w:val="00BF0C53"/>
    <w:rsid w:val="00C074D3"/>
    <w:rsid w:val="00C13EDE"/>
    <w:rsid w:val="00C63ED5"/>
    <w:rsid w:val="00C71655"/>
    <w:rsid w:val="00C720BC"/>
    <w:rsid w:val="00C80033"/>
    <w:rsid w:val="00C81BDE"/>
    <w:rsid w:val="00C92F81"/>
    <w:rsid w:val="00CA53E4"/>
    <w:rsid w:val="00CA70BB"/>
    <w:rsid w:val="00CB382C"/>
    <w:rsid w:val="00CE1944"/>
    <w:rsid w:val="00CF45DB"/>
    <w:rsid w:val="00D00205"/>
    <w:rsid w:val="00D2026A"/>
    <w:rsid w:val="00D335DC"/>
    <w:rsid w:val="00D35E85"/>
    <w:rsid w:val="00D46D07"/>
    <w:rsid w:val="00D656D0"/>
    <w:rsid w:val="00D75054"/>
    <w:rsid w:val="00D90CFE"/>
    <w:rsid w:val="00D92EC0"/>
    <w:rsid w:val="00D94AAC"/>
    <w:rsid w:val="00DA35D3"/>
    <w:rsid w:val="00DB29B1"/>
    <w:rsid w:val="00DB3FA8"/>
    <w:rsid w:val="00DC375A"/>
    <w:rsid w:val="00E03A81"/>
    <w:rsid w:val="00E316C3"/>
    <w:rsid w:val="00E33778"/>
    <w:rsid w:val="00E52C18"/>
    <w:rsid w:val="00E74F55"/>
    <w:rsid w:val="00E83A23"/>
    <w:rsid w:val="00E905CD"/>
    <w:rsid w:val="00EB7955"/>
    <w:rsid w:val="00EC23BE"/>
    <w:rsid w:val="00EE2479"/>
    <w:rsid w:val="00EE4661"/>
    <w:rsid w:val="00EF64C3"/>
    <w:rsid w:val="00F20FB5"/>
    <w:rsid w:val="00F33626"/>
    <w:rsid w:val="00F508DC"/>
    <w:rsid w:val="00F54CDD"/>
    <w:rsid w:val="00FA706B"/>
    <w:rsid w:val="00FC77BB"/>
    <w:rsid w:val="00FD33C0"/>
    <w:rsid w:val="00FE7221"/>
    <w:rsid w:val="00FF2C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0781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8"/>
    </w:rPr>
  </w:style>
  <w:style w:type="paragraph" w:styleId="Heading1">
    <w:name w:val="heading 1"/>
    <w:basedOn w:val="Normal"/>
    <w:next w:val="Normal"/>
    <w:qFormat/>
    <w:pPr>
      <w:keepNext/>
      <w:suppressLineNumbers/>
      <w:tabs>
        <w:tab w:val="left" w:pos="720"/>
      </w:tabs>
      <w:ind w:left="1160" w:hanging="440"/>
      <w:jc w:val="both"/>
      <w:outlineLvl w:val="0"/>
    </w:pPr>
    <w:rPr>
      <w:rFonts w:ascii="New Century Schlbk" w:hAnsi="New Century Schlbk"/>
      <w:b/>
      <w:smallCaps/>
      <w:sz w:val="20"/>
    </w:rPr>
  </w:style>
  <w:style w:type="paragraph" w:styleId="Heading2">
    <w:name w:val="heading 2"/>
    <w:basedOn w:val="Normal"/>
    <w:next w:val="Normal"/>
    <w:qFormat/>
    <w:pPr>
      <w:keepNext/>
      <w:suppressLineNumbers/>
      <w:ind w:left="360" w:right="360"/>
      <w:jc w:val="center"/>
      <w:outlineLvl w:val="1"/>
    </w:pPr>
    <w:rPr>
      <w:rFonts w:ascii="New Century Schlbk" w:hAnsi="New Century Schlbk"/>
      <w:b/>
      <w:smallCaps/>
      <w:sz w:val="20"/>
    </w:rPr>
  </w:style>
  <w:style w:type="paragraph" w:styleId="Heading3">
    <w:name w:val="heading 3"/>
    <w:basedOn w:val="Normal"/>
    <w:next w:val="Normal"/>
    <w:qFormat/>
    <w:pPr>
      <w:ind w:left="360"/>
      <w:outlineLvl w:val="2"/>
    </w:pPr>
    <w:rPr>
      <w:b/>
      <w:sz w:val="24"/>
    </w:rPr>
  </w:style>
  <w:style w:type="paragraph" w:styleId="Heading6">
    <w:name w:val="heading 6"/>
    <w:basedOn w:val="Normal"/>
    <w:next w:val="Normal"/>
    <w:link w:val="Heading6Char"/>
    <w:qFormat/>
    <w:pPr>
      <w:keepNext/>
      <w:ind w:left="360" w:right="200"/>
      <w:jc w:val="center"/>
      <w:outlineLvl w:val="5"/>
    </w:pPr>
    <w:rPr>
      <w:rFonts w:ascii="New Century Schlbk" w:hAnsi="New Century Schlbk"/>
      <w:b/>
      <w:smallCaps/>
    </w:rPr>
  </w:style>
  <w:style w:type="paragraph" w:styleId="Heading7">
    <w:name w:val="heading 7"/>
    <w:basedOn w:val="Normal"/>
    <w:next w:val="Normal"/>
    <w:qFormat/>
    <w:pPr>
      <w:keepNext/>
      <w:ind w:left="360" w:right="200"/>
      <w:jc w:val="center"/>
      <w:outlineLvl w:val="6"/>
    </w:pPr>
    <w:rPr>
      <w:rFonts w:ascii="Bookman" w:eastAsia="Times" w:hAnsi="Book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Pr>
      <w:sz w:val="20"/>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rPr>
      <w:position w:val="6"/>
      <w:sz w:val="16"/>
    </w:rPr>
  </w:style>
  <w:style w:type="paragraph" w:styleId="FootnoteText">
    <w:name w:val="footnote text"/>
    <w:basedOn w:val="Normal"/>
    <w:rPr>
      <w:sz w:val="20"/>
    </w:rPr>
  </w:style>
  <w:style w:type="paragraph" w:customStyle="1" w:styleId="normal0">
    <w:name w:val="normal"/>
    <w:basedOn w:val="Normal"/>
    <w:pPr>
      <w:suppressLineNumbers/>
      <w:tabs>
        <w:tab w:val="left" w:pos="80"/>
        <w:tab w:val="left" w:pos="720"/>
        <w:tab w:val="left" w:pos="4400"/>
      </w:tabs>
      <w:spacing w:line="480" w:lineRule="atLeast"/>
      <w:ind w:firstLine="720"/>
    </w:pPr>
  </w:style>
  <w:style w:type="paragraph" w:customStyle="1" w:styleId="answers">
    <w:name w:val="answers"/>
    <w:basedOn w:val="Normal"/>
    <w:pPr>
      <w:tabs>
        <w:tab w:val="left" w:pos="80"/>
        <w:tab w:val="left" w:pos="720"/>
      </w:tabs>
    </w:pPr>
  </w:style>
  <w:style w:type="paragraph" w:customStyle="1" w:styleId="bre">
    <w:name w:val="bre"/>
    <w:basedOn w:val="Normal"/>
    <w:rPr>
      <w:rFonts w:ascii="New York" w:hAnsi="New York"/>
      <w:sz w:val="24"/>
    </w:rPr>
  </w:style>
  <w:style w:type="paragraph" w:customStyle="1" w:styleId="Checklist">
    <w:name w:val="Checklist"/>
    <w:basedOn w:val="Normal"/>
    <w:pPr>
      <w:ind w:left="800" w:right="360" w:hanging="440"/>
      <w:jc w:val="both"/>
    </w:pPr>
    <w:rPr>
      <w:rFonts w:ascii="New Century Schlbk" w:hAnsi="New Century Schlbk"/>
      <w:sz w:val="24"/>
    </w:rPr>
  </w:style>
  <w:style w:type="paragraph" w:styleId="BodyText">
    <w:name w:val="Body Text"/>
    <w:basedOn w:val="Normal"/>
    <w:pPr>
      <w:suppressLineNumbers/>
      <w:tabs>
        <w:tab w:val="left" w:pos="440"/>
        <w:tab w:val="left" w:pos="720"/>
      </w:tabs>
      <w:jc w:val="both"/>
    </w:pPr>
    <w:rPr>
      <w:rFonts w:ascii="New Century Schlbk" w:hAnsi="New Century Schlbk"/>
      <w:sz w:val="20"/>
    </w:rPr>
  </w:style>
  <w:style w:type="paragraph" w:styleId="BodyTextIndent">
    <w:name w:val="Body Text Indent"/>
    <w:basedOn w:val="Normal"/>
    <w:pPr>
      <w:suppressLineNumbers/>
      <w:ind w:left="1170" w:hanging="10"/>
      <w:jc w:val="both"/>
    </w:pPr>
    <w:rPr>
      <w:rFonts w:ascii="New Century Schlbk" w:hAnsi="New Century Schlbk"/>
      <w:sz w:val="20"/>
    </w:rPr>
  </w:style>
  <w:style w:type="paragraph" w:customStyle="1" w:styleId="Boxtext">
    <w:name w:val="Box text"/>
    <w:basedOn w:val="Normal"/>
    <w:pPr>
      <w:spacing w:line="220" w:lineRule="atLeast"/>
      <w:ind w:left="360" w:right="200"/>
      <w:jc w:val="both"/>
    </w:pPr>
    <w:rPr>
      <w:rFonts w:ascii="New Century Schlbk" w:hAnsi="New Century Schlbk"/>
      <w:sz w:val="20"/>
    </w:rPr>
  </w:style>
  <w:style w:type="paragraph" w:customStyle="1" w:styleId="CaseSyn">
    <w:name w:val="Case Syn"/>
    <w:basedOn w:val="Normal"/>
    <w:pPr>
      <w:spacing w:line="220" w:lineRule="atLeast"/>
      <w:ind w:left="360" w:right="200"/>
      <w:jc w:val="center"/>
    </w:pPr>
    <w:rPr>
      <w:rFonts w:ascii="New Century Schlbk" w:hAnsi="New Century Schlbk"/>
      <w:b/>
      <w:smallCaps/>
      <w:sz w:val="20"/>
    </w:rPr>
  </w:style>
  <w:style w:type="paragraph" w:styleId="BodyTextIndent2">
    <w:name w:val="Body Text Indent 2"/>
    <w:basedOn w:val="Normal"/>
    <w:pPr>
      <w:suppressLineNumbers/>
      <w:ind w:left="1160" w:hanging="440"/>
      <w:jc w:val="both"/>
    </w:pPr>
    <w:rPr>
      <w:rFonts w:ascii="New Century Schlbk" w:hAnsi="New Century Schlbk"/>
      <w:sz w:val="20"/>
    </w:rPr>
  </w:style>
  <w:style w:type="paragraph" w:styleId="BodyTextIndent3">
    <w:name w:val="Body Text Indent 3"/>
    <w:basedOn w:val="Normal"/>
    <w:pPr>
      <w:suppressLineNumbers/>
      <w:ind w:left="1620" w:hanging="440"/>
      <w:jc w:val="both"/>
    </w:pPr>
    <w:rPr>
      <w:rFonts w:ascii="New Century Schlbk" w:hAnsi="New Century Schlbk"/>
      <w:sz w:val="20"/>
    </w:rPr>
  </w:style>
  <w:style w:type="paragraph" w:customStyle="1" w:styleId="SecondLevelHead">
    <w:name w:val="Second Level Head"/>
    <w:basedOn w:val="Normal"/>
    <w:pPr>
      <w:suppressLineNumbers/>
      <w:spacing w:line="220" w:lineRule="atLeast"/>
      <w:jc w:val="both"/>
    </w:pPr>
    <w:rPr>
      <w:rFonts w:ascii="New Century Schlbk" w:hAnsi="New Century Schlbk"/>
      <w:b/>
      <w:sz w:val="20"/>
    </w:rPr>
  </w:style>
  <w:style w:type="paragraph" w:styleId="PlainText">
    <w:name w:val="Plain Text"/>
    <w:basedOn w:val="Normal"/>
    <w:rPr>
      <w:rFonts w:ascii="Courier New" w:eastAsia="Times" w:hAnsi="Courier New"/>
      <w:sz w:val="20"/>
    </w:rPr>
  </w:style>
  <w:style w:type="character" w:customStyle="1" w:styleId="PlainTextChar">
    <w:name w:val="Plain Text Char"/>
    <w:rPr>
      <w:rFonts w:ascii="Courier New" w:eastAsia="Times" w:hAnsi="Courier New"/>
    </w:rPr>
  </w:style>
  <w:style w:type="paragraph" w:styleId="BalloonText">
    <w:name w:val="Balloon Text"/>
    <w:basedOn w:val="Normal"/>
    <w:link w:val="BalloonTextChar"/>
    <w:uiPriority w:val="99"/>
    <w:semiHidden/>
    <w:unhideWhenUsed/>
    <w:rsid w:val="00BF0C53"/>
    <w:rPr>
      <w:rFonts w:ascii="Lucida Grande" w:hAnsi="Lucida Grande" w:cs="Lucida Grande"/>
      <w:sz w:val="18"/>
      <w:szCs w:val="18"/>
    </w:rPr>
  </w:style>
  <w:style w:type="character" w:customStyle="1" w:styleId="BalloonTextChar">
    <w:name w:val="Balloon Text Char"/>
    <w:link w:val="BalloonText"/>
    <w:uiPriority w:val="99"/>
    <w:semiHidden/>
    <w:rsid w:val="00BF0C53"/>
    <w:rPr>
      <w:rFonts w:ascii="Lucida Grande" w:hAnsi="Lucida Grande" w:cs="Lucida Grande"/>
      <w:sz w:val="18"/>
      <w:szCs w:val="18"/>
    </w:rPr>
  </w:style>
  <w:style w:type="character" w:customStyle="1" w:styleId="Heading6Char">
    <w:name w:val="Heading 6 Char"/>
    <w:basedOn w:val="DefaultParagraphFont"/>
    <w:link w:val="Heading6"/>
    <w:rsid w:val="00BC2206"/>
    <w:rPr>
      <w:rFonts w:ascii="New Century Schlbk" w:hAnsi="New Century Schlbk"/>
      <w:b/>
      <w:smallCaps/>
      <w:sz w:val="28"/>
    </w:rPr>
  </w:style>
  <w:style w:type="character" w:customStyle="1" w:styleId="FooterChar">
    <w:name w:val="Footer Char"/>
    <w:basedOn w:val="DefaultParagraphFont"/>
    <w:link w:val="Footer"/>
    <w:rsid w:val="00BC2206"/>
    <w:rPr>
      <w:rFonts w:ascii="Times" w:hAnsi="Times"/>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8"/>
    </w:rPr>
  </w:style>
  <w:style w:type="paragraph" w:styleId="Heading1">
    <w:name w:val="heading 1"/>
    <w:basedOn w:val="Normal"/>
    <w:next w:val="Normal"/>
    <w:qFormat/>
    <w:pPr>
      <w:keepNext/>
      <w:suppressLineNumbers/>
      <w:tabs>
        <w:tab w:val="left" w:pos="720"/>
      </w:tabs>
      <w:ind w:left="1160" w:hanging="440"/>
      <w:jc w:val="both"/>
      <w:outlineLvl w:val="0"/>
    </w:pPr>
    <w:rPr>
      <w:rFonts w:ascii="New Century Schlbk" w:hAnsi="New Century Schlbk"/>
      <w:b/>
      <w:smallCaps/>
      <w:sz w:val="20"/>
    </w:rPr>
  </w:style>
  <w:style w:type="paragraph" w:styleId="Heading2">
    <w:name w:val="heading 2"/>
    <w:basedOn w:val="Normal"/>
    <w:next w:val="Normal"/>
    <w:qFormat/>
    <w:pPr>
      <w:keepNext/>
      <w:suppressLineNumbers/>
      <w:ind w:left="360" w:right="360"/>
      <w:jc w:val="center"/>
      <w:outlineLvl w:val="1"/>
    </w:pPr>
    <w:rPr>
      <w:rFonts w:ascii="New Century Schlbk" w:hAnsi="New Century Schlbk"/>
      <w:b/>
      <w:smallCaps/>
      <w:sz w:val="20"/>
    </w:rPr>
  </w:style>
  <w:style w:type="paragraph" w:styleId="Heading3">
    <w:name w:val="heading 3"/>
    <w:basedOn w:val="Normal"/>
    <w:next w:val="Normal"/>
    <w:qFormat/>
    <w:pPr>
      <w:ind w:left="360"/>
      <w:outlineLvl w:val="2"/>
    </w:pPr>
    <w:rPr>
      <w:b/>
      <w:sz w:val="24"/>
    </w:rPr>
  </w:style>
  <w:style w:type="paragraph" w:styleId="Heading6">
    <w:name w:val="heading 6"/>
    <w:basedOn w:val="Normal"/>
    <w:next w:val="Normal"/>
    <w:link w:val="Heading6Char"/>
    <w:qFormat/>
    <w:pPr>
      <w:keepNext/>
      <w:ind w:left="360" w:right="200"/>
      <w:jc w:val="center"/>
      <w:outlineLvl w:val="5"/>
    </w:pPr>
    <w:rPr>
      <w:rFonts w:ascii="New Century Schlbk" w:hAnsi="New Century Schlbk"/>
      <w:b/>
      <w:smallCaps/>
    </w:rPr>
  </w:style>
  <w:style w:type="paragraph" w:styleId="Heading7">
    <w:name w:val="heading 7"/>
    <w:basedOn w:val="Normal"/>
    <w:next w:val="Normal"/>
    <w:qFormat/>
    <w:pPr>
      <w:keepNext/>
      <w:ind w:left="360" w:right="200"/>
      <w:jc w:val="center"/>
      <w:outlineLvl w:val="6"/>
    </w:pPr>
    <w:rPr>
      <w:rFonts w:ascii="Bookman" w:eastAsia="Times" w:hAnsi="Book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Pr>
      <w:sz w:val="20"/>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rPr>
      <w:position w:val="6"/>
      <w:sz w:val="16"/>
    </w:rPr>
  </w:style>
  <w:style w:type="paragraph" w:styleId="FootnoteText">
    <w:name w:val="footnote text"/>
    <w:basedOn w:val="Normal"/>
    <w:rPr>
      <w:sz w:val="20"/>
    </w:rPr>
  </w:style>
  <w:style w:type="paragraph" w:customStyle="1" w:styleId="normal0">
    <w:name w:val="normal"/>
    <w:basedOn w:val="Normal"/>
    <w:pPr>
      <w:suppressLineNumbers/>
      <w:tabs>
        <w:tab w:val="left" w:pos="80"/>
        <w:tab w:val="left" w:pos="720"/>
        <w:tab w:val="left" w:pos="4400"/>
      </w:tabs>
      <w:spacing w:line="480" w:lineRule="atLeast"/>
      <w:ind w:firstLine="720"/>
    </w:pPr>
  </w:style>
  <w:style w:type="paragraph" w:customStyle="1" w:styleId="answers">
    <w:name w:val="answers"/>
    <w:basedOn w:val="Normal"/>
    <w:pPr>
      <w:tabs>
        <w:tab w:val="left" w:pos="80"/>
        <w:tab w:val="left" w:pos="720"/>
      </w:tabs>
    </w:pPr>
  </w:style>
  <w:style w:type="paragraph" w:customStyle="1" w:styleId="bre">
    <w:name w:val="bre"/>
    <w:basedOn w:val="Normal"/>
    <w:rPr>
      <w:rFonts w:ascii="New York" w:hAnsi="New York"/>
      <w:sz w:val="24"/>
    </w:rPr>
  </w:style>
  <w:style w:type="paragraph" w:customStyle="1" w:styleId="Checklist">
    <w:name w:val="Checklist"/>
    <w:basedOn w:val="Normal"/>
    <w:pPr>
      <w:ind w:left="800" w:right="360" w:hanging="440"/>
      <w:jc w:val="both"/>
    </w:pPr>
    <w:rPr>
      <w:rFonts w:ascii="New Century Schlbk" w:hAnsi="New Century Schlbk"/>
      <w:sz w:val="24"/>
    </w:rPr>
  </w:style>
  <w:style w:type="paragraph" w:styleId="BodyText">
    <w:name w:val="Body Text"/>
    <w:basedOn w:val="Normal"/>
    <w:pPr>
      <w:suppressLineNumbers/>
      <w:tabs>
        <w:tab w:val="left" w:pos="440"/>
        <w:tab w:val="left" w:pos="720"/>
      </w:tabs>
      <w:jc w:val="both"/>
    </w:pPr>
    <w:rPr>
      <w:rFonts w:ascii="New Century Schlbk" w:hAnsi="New Century Schlbk"/>
      <w:sz w:val="20"/>
    </w:rPr>
  </w:style>
  <w:style w:type="paragraph" w:styleId="BodyTextIndent">
    <w:name w:val="Body Text Indent"/>
    <w:basedOn w:val="Normal"/>
    <w:pPr>
      <w:suppressLineNumbers/>
      <w:ind w:left="1170" w:hanging="10"/>
      <w:jc w:val="both"/>
    </w:pPr>
    <w:rPr>
      <w:rFonts w:ascii="New Century Schlbk" w:hAnsi="New Century Schlbk"/>
      <w:sz w:val="20"/>
    </w:rPr>
  </w:style>
  <w:style w:type="paragraph" w:customStyle="1" w:styleId="Boxtext">
    <w:name w:val="Box text"/>
    <w:basedOn w:val="Normal"/>
    <w:pPr>
      <w:spacing w:line="220" w:lineRule="atLeast"/>
      <w:ind w:left="360" w:right="200"/>
      <w:jc w:val="both"/>
    </w:pPr>
    <w:rPr>
      <w:rFonts w:ascii="New Century Schlbk" w:hAnsi="New Century Schlbk"/>
      <w:sz w:val="20"/>
    </w:rPr>
  </w:style>
  <w:style w:type="paragraph" w:customStyle="1" w:styleId="CaseSyn">
    <w:name w:val="Case Syn"/>
    <w:basedOn w:val="Normal"/>
    <w:pPr>
      <w:spacing w:line="220" w:lineRule="atLeast"/>
      <w:ind w:left="360" w:right="200"/>
      <w:jc w:val="center"/>
    </w:pPr>
    <w:rPr>
      <w:rFonts w:ascii="New Century Schlbk" w:hAnsi="New Century Schlbk"/>
      <w:b/>
      <w:smallCaps/>
      <w:sz w:val="20"/>
    </w:rPr>
  </w:style>
  <w:style w:type="paragraph" w:styleId="BodyTextIndent2">
    <w:name w:val="Body Text Indent 2"/>
    <w:basedOn w:val="Normal"/>
    <w:pPr>
      <w:suppressLineNumbers/>
      <w:ind w:left="1160" w:hanging="440"/>
      <w:jc w:val="both"/>
    </w:pPr>
    <w:rPr>
      <w:rFonts w:ascii="New Century Schlbk" w:hAnsi="New Century Schlbk"/>
      <w:sz w:val="20"/>
    </w:rPr>
  </w:style>
  <w:style w:type="paragraph" w:styleId="BodyTextIndent3">
    <w:name w:val="Body Text Indent 3"/>
    <w:basedOn w:val="Normal"/>
    <w:pPr>
      <w:suppressLineNumbers/>
      <w:ind w:left="1620" w:hanging="440"/>
      <w:jc w:val="both"/>
    </w:pPr>
    <w:rPr>
      <w:rFonts w:ascii="New Century Schlbk" w:hAnsi="New Century Schlbk"/>
      <w:sz w:val="20"/>
    </w:rPr>
  </w:style>
  <w:style w:type="paragraph" w:customStyle="1" w:styleId="SecondLevelHead">
    <w:name w:val="Second Level Head"/>
    <w:basedOn w:val="Normal"/>
    <w:pPr>
      <w:suppressLineNumbers/>
      <w:spacing w:line="220" w:lineRule="atLeast"/>
      <w:jc w:val="both"/>
    </w:pPr>
    <w:rPr>
      <w:rFonts w:ascii="New Century Schlbk" w:hAnsi="New Century Schlbk"/>
      <w:b/>
      <w:sz w:val="20"/>
    </w:rPr>
  </w:style>
  <w:style w:type="paragraph" w:styleId="PlainText">
    <w:name w:val="Plain Text"/>
    <w:basedOn w:val="Normal"/>
    <w:rPr>
      <w:rFonts w:ascii="Courier New" w:eastAsia="Times" w:hAnsi="Courier New"/>
      <w:sz w:val="20"/>
    </w:rPr>
  </w:style>
  <w:style w:type="character" w:customStyle="1" w:styleId="PlainTextChar">
    <w:name w:val="Plain Text Char"/>
    <w:rPr>
      <w:rFonts w:ascii="Courier New" w:eastAsia="Times" w:hAnsi="Courier New"/>
    </w:rPr>
  </w:style>
  <w:style w:type="paragraph" w:styleId="BalloonText">
    <w:name w:val="Balloon Text"/>
    <w:basedOn w:val="Normal"/>
    <w:link w:val="BalloonTextChar"/>
    <w:uiPriority w:val="99"/>
    <w:semiHidden/>
    <w:unhideWhenUsed/>
    <w:rsid w:val="00BF0C53"/>
    <w:rPr>
      <w:rFonts w:ascii="Lucida Grande" w:hAnsi="Lucida Grande" w:cs="Lucida Grande"/>
      <w:sz w:val="18"/>
      <w:szCs w:val="18"/>
    </w:rPr>
  </w:style>
  <w:style w:type="character" w:customStyle="1" w:styleId="BalloonTextChar">
    <w:name w:val="Balloon Text Char"/>
    <w:link w:val="BalloonText"/>
    <w:uiPriority w:val="99"/>
    <w:semiHidden/>
    <w:rsid w:val="00BF0C53"/>
    <w:rPr>
      <w:rFonts w:ascii="Lucida Grande" w:hAnsi="Lucida Grande" w:cs="Lucida Grande"/>
      <w:sz w:val="18"/>
      <w:szCs w:val="18"/>
    </w:rPr>
  </w:style>
  <w:style w:type="character" w:customStyle="1" w:styleId="Heading6Char">
    <w:name w:val="Heading 6 Char"/>
    <w:basedOn w:val="DefaultParagraphFont"/>
    <w:link w:val="Heading6"/>
    <w:rsid w:val="00BC2206"/>
    <w:rPr>
      <w:rFonts w:ascii="New Century Schlbk" w:hAnsi="New Century Schlbk"/>
      <w:b/>
      <w:smallCaps/>
      <w:sz w:val="28"/>
    </w:rPr>
  </w:style>
  <w:style w:type="character" w:customStyle="1" w:styleId="FooterChar">
    <w:name w:val="Footer Char"/>
    <w:basedOn w:val="DefaultParagraphFont"/>
    <w:link w:val="Footer"/>
    <w:rsid w:val="00BC2206"/>
    <w:rPr>
      <w:rFonts w:ascii="Times" w:hAnsi="Ti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10983</Words>
  <Characters>62605</Characters>
  <Application>Microsoft Macintosh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FBLT 10e-IM-Ch15</vt:lpstr>
    </vt:vector>
  </TitlesOfParts>
  <Manager/>
  <Company>Eric Hollowell</Company>
  <LinksUpToDate>false</LinksUpToDate>
  <CharactersWithSpaces>73442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BLTS 11e-IM-Ch18</dc:title>
  <dc:subject/>
  <dc:creator>Eric Hollowell</dc:creator>
  <cp:keywords/>
  <dc:description/>
  <cp:lastModifiedBy>Suzanne Jasin</cp:lastModifiedBy>
  <cp:revision>4</cp:revision>
  <cp:lastPrinted>2010-02-01T21:12:00Z</cp:lastPrinted>
  <dcterms:created xsi:type="dcterms:W3CDTF">2015-09-23T17:26:00Z</dcterms:created>
  <dcterms:modified xsi:type="dcterms:W3CDTF">2015-09-23T17:27:00Z</dcterms:modified>
  <cp:category/>
</cp:coreProperties>
</file>