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33C6D4" w14:textId="77777777" w:rsidR="00325679" w:rsidRPr="00F337AB" w:rsidRDefault="00325679">
      <w:pPr>
        <w:pBdr>
          <w:bottom w:val="single" w:sz="12" w:space="0" w:color="auto"/>
        </w:pBdr>
        <w:tabs>
          <w:tab w:val="left" w:pos="3060"/>
          <w:tab w:val="center" w:pos="8370"/>
        </w:tabs>
        <w:jc w:val="both"/>
        <w:rPr>
          <w:rFonts w:ascii="Arial" w:hAnsi="Arial"/>
          <w:b/>
          <w:smallCaps/>
        </w:rPr>
      </w:pPr>
      <w:bookmarkStart w:id="0" w:name="_GoBack"/>
      <w:bookmarkEnd w:id="0"/>
    </w:p>
    <w:p w14:paraId="215F6884" w14:textId="77777777" w:rsidR="00325679" w:rsidRPr="00F337AB" w:rsidRDefault="00325679">
      <w:pPr>
        <w:tabs>
          <w:tab w:val="left" w:pos="3060"/>
          <w:tab w:val="center" w:pos="8370"/>
        </w:tabs>
        <w:jc w:val="both"/>
        <w:rPr>
          <w:rFonts w:ascii="Arial" w:hAnsi="Arial"/>
          <w:b/>
          <w:smallCaps/>
        </w:rPr>
      </w:pPr>
    </w:p>
    <w:p w14:paraId="64395DF4" w14:textId="5028ECFD" w:rsidR="00325679" w:rsidRPr="00F337AB" w:rsidRDefault="00325679">
      <w:pPr>
        <w:pStyle w:val="Chapter"/>
        <w:tabs>
          <w:tab w:val="clear" w:pos="360"/>
          <w:tab w:val="left" w:pos="3060"/>
          <w:tab w:val="center" w:pos="8370"/>
        </w:tabs>
        <w:rPr>
          <w:rFonts w:ascii="Arial" w:hAnsi="Arial"/>
          <w:smallCaps/>
        </w:rPr>
      </w:pPr>
      <w:r w:rsidRPr="00F337AB">
        <w:rPr>
          <w:rFonts w:ascii="Arial" w:hAnsi="Arial"/>
          <w:smallCaps/>
        </w:rPr>
        <w:t xml:space="preserve">Chapter </w:t>
      </w:r>
      <w:r w:rsidR="00905054">
        <w:rPr>
          <w:rFonts w:ascii="Arial" w:hAnsi="Arial"/>
          <w:smallCaps/>
        </w:rPr>
        <w:t>17</w:t>
      </w:r>
    </w:p>
    <w:p w14:paraId="07D636DB" w14:textId="77777777" w:rsidR="00325679" w:rsidRPr="00F337AB" w:rsidRDefault="00325679">
      <w:pPr>
        <w:jc w:val="center"/>
        <w:rPr>
          <w:rFonts w:ascii="Arial" w:hAnsi="Arial"/>
          <w:b/>
          <w:smallCaps/>
          <w:sz w:val="40"/>
        </w:rPr>
      </w:pPr>
    </w:p>
    <w:p w14:paraId="40032189" w14:textId="77777777" w:rsidR="00325679" w:rsidRPr="00F337AB" w:rsidRDefault="00325679">
      <w:pPr>
        <w:jc w:val="center"/>
        <w:rPr>
          <w:rFonts w:ascii="Arial" w:hAnsi="Arial"/>
          <w:sz w:val="48"/>
        </w:rPr>
      </w:pPr>
      <w:r w:rsidRPr="00F337AB">
        <w:rPr>
          <w:rFonts w:ascii="Arial" w:hAnsi="Arial"/>
          <w:b/>
          <w:smallCaps/>
          <w:sz w:val="48"/>
        </w:rPr>
        <w:t>Breach and Remedies</w:t>
      </w:r>
    </w:p>
    <w:p w14:paraId="532A6487" w14:textId="77777777" w:rsidR="00325679" w:rsidRPr="00F337AB" w:rsidRDefault="00325679">
      <w:pPr>
        <w:pBdr>
          <w:bottom w:val="single" w:sz="12" w:space="0" w:color="auto"/>
        </w:pBdr>
        <w:jc w:val="both"/>
        <w:rPr>
          <w:rFonts w:ascii="Arial" w:hAnsi="Arial"/>
          <w:b/>
          <w:smallCaps/>
        </w:rPr>
      </w:pPr>
    </w:p>
    <w:p w14:paraId="1C5F6E21" w14:textId="77777777" w:rsidR="00325679" w:rsidRPr="00F337AB" w:rsidRDefault="00325679">
      <w:pPr>
        <w:jc w:val="both"/>
        <w:rPr>
          <w:rFonts w:ascii="Arial" w:hAnsi="Arial"/>
        </w:rPr>
      </w:pPr>
    </w:p>
    <w:p w14:paraId="1541188A" w14:textId="341D93E9" w:rsidR="00375DFD" w:rsidRDefault="00325679">
      <w:pPr>
        <w:pStyle w:val="BodyText3"/>
        <w:jc w:val="center"/>
        <w:rPr>
          <w:rFonts w:ascii="Arial" w:hAnsi="Arial"/>
          <w:sz w:val="32"/>
        </w:rPr>
      </w:pPr>
      <w:r w:rsidRPr="00F337AB">
        <w:rPr>
          <w:rFonts w:ascii="Arial" w:hAnsi="Arial"/>
          <w:sz w:val="32"/>
        </w:rPr>
        <w:t>Answers to</w:t>
      </w:r>
      <w:r w:rsidRPr="00F337AB">
        <w:rPr>
          <w:rFonts w:ascii="Arial" w:hAnsi="Arial"/>
          <w:b w:val="0"/>
          <w:smallCaps w:val="0"/>
          <w:sz w:val="32"/>
        </w:rPr>
        <w:t xml:space="preserve"> </w:t>
      </w:r>
      <w:r w:rsidR="00375DFD">
        <w:rPr>
          <w:rFonts w:ascii="Arial" w:hAnsi="Arial"/>
          <w:sz w:val="32"/>
        </w:rPr>
        <w:t>Learning Objectives/</w:t>
      </w:r>
    </w:p>
    <w:p w14:paraId="461E4D83" w14:textId="6D05090F" w:rsidR="00375DFD" w:rsidRDefault="00CE50AA">
      <w:pPr>
        <w:pStyle w:val="BodyText3"/>
        <w:jc w:val="center"/>
        <w:rPr>
          <w:rFonts w:ascii="Arial" w:hAnsi="Arial"/>
          <w:sz w:val="32"/>
        </w:rPr>
      </w:pPr>
      <w:r w:rsidRPr="001E2184">
        <w:rPr>
          <w:rFonts w:ascii="Arial" w:hAnsi="Arial"/>
          <w:sz w:val="32"/>
        </w:rPr>
        <w:t>Learning Objectives</w:t>
      </w:r>
      <w:r w:rsidRPr="001E2184" w:rsidDel="004F2A51">
        <w:rPr>
          <w:rFonts w:ascii="Arial" w:hAnsi="Arial"/>
          <w:sz w:val="32"/>
        </w:rPr>
        <w:t xml:space="preserve"> </w:t>
      </w:r>
      <w:r>
        <w:rPr>
          <w:rFonts w:ascii="Arial" w:hAnsi="Arial"/>
          <w:sz w:val="32"/>
        </w:rPr>
        <w:t xml:space="preserve">Check </w:t>
      </w:r>
      <w:r w:rsidR="00375DFD">
        <w:rPr>
          <w:rFonts w:ascii="Arial" w:hAnsi="Arial"/>
          <w:sz w:val="32"/>
        </w:rPr>
        <w:t>Questions</w:t>
      </w:r>
    </w:p>
    <w:p w14:paraId="5F1EC635" w14:textId="01FE94D9" w:rsidR="00325679" w:rsidRPr="00F337AB" w:rsidRDefault="00325679" w:rsidP="00375DFD">
      <w:pPr>
        <w:pStyle w:val="BodyText3"/>
        <w:jc w:val="center"/>
        <w:rPr>
          <w:rFonts w:ascii="Arial" w:hAnsi="Arial"/>
          <w:sz w:val="32"/>
        </w:rPr>
      </w:pPr>
      <w:r w:rsidRPr="00F337AB">
        <w:rPr>
          <w:rFonts w:ascii="Arial" w:hAnsi="Arial"/>
          <w:sz w:val="32"/>
        </w:rPr>
        <w:t>at the Beginning and</w:t>
      </w:r>
      <w:r w:rsidR="00375DFD">
        <w:rPr>
          <w:rFonts w:ascii="Arial" w:hAnsi="Arial"/>
          <w:sz w:val="32"/>
        </w:rPr>
        <w:t xml:space="preserve"> </w:t>
      </w:r>
      <w:r w:rsidRPr="00F337AB">
        <w:rPr>
          <w:rFonts w:ascii="Arial" w:hAnsi="Arial"/>
          <w:sz w:val="32"/>
        </w:rPr>
        <w:t>the End of the Chapter</w:t>
      </w:r>
    </w:p>
    <w:p w14:paraId="3AA6C109" w14:textId="77777777" w:rsidR="00325679" w:rsidRPr="00F337AB" w:rsidRDefault="00325679">
      <w:pPr>
        <w:pStyle w:val="BodyText"/>
        <w:spacing w:line="240" w:lineRule="auto"/>
        <w:jc w:val="center"/>
        <w:rPr>
          <w:rFonts w:ascii="Arial" w:hAnsi="Arial"/>
          <w:sz w:val="24"/>
        </w:rPr>
      </w:pPr>
    </w:p>
    <w:p w14:paraId="2A4851AF" w14:textId="39835959" w:rsidR="00835CBC" w:rsidRPr="00F337AB" w:rsidRDefault="00835CBC" w:rsidP="00835CBC">
      <w:pPr>
        <w:tabs>
          <w:tab w:val="left" w:pos="9158"/>
        </w:tabs>
        <w:ind w:right="200"/>
        <w:jc w:val="center"/>
        <w:rPr>
          <w:rFonts w:ascii="Arial" w:hAnsi="Arial"/>
          <w:b/>
        </w:rPr>
      </w:pPr>
      <w:r w:rsidRPr="00F337AB">
        <w:rPr>
          <w:rFonts w:ascii="Arial" w:hAnsi="Arial"/>
          <w:b/>
        </w:rPr>
        <w:t>Note that your students can find the answers to the even-numbered</w:t>
      </w:r>
      <w:r w:rsidRPr="00F337AB">
        <w:rPr>
          <w:rFonts w:ascii="Arial" w:hAnsi="Arial"/>
          <w:b/>
          <w:i/>
        </w:rPr>
        <w:t xml:space="preserve"> </w:t>
      </w:r>
      <w:r w:rsidR="00CE50AA">
        <w:rPr>
          <w:rFonts w:ascii="Arial" w:hAnsi="Arial"/>
          <w:b/>
          <w:i/>
        </w:rPr>
        <w:t>Learning Objective</w:t>
      </w:r>
      <w:r w:rsidR="00A40936">
        <w:rPr>
          <w:rFonts w:ascii="Arial" w:hAnsi="Arial"/>
          <w:b/>
          <w:i/>
        </w:rPr>
        <w:t>s</w:t>
      </w:r>
      <w:r w:rsidR="00CE50AA">
        <w:rPr>
          <w:rFonts w:ascii="Arial" w:hAnsi="Arial"/>
          <w:b/>
          <w:i/>
        </w:rPr>
        <w:t xml:space="preserve"> Check</w:t>
      </w:r>
      <w:r w:rsidR="00CE50AA" w:rsidRPr="001E2184">
        <w:rPr>
          <w:rFonts w:ascii="Arial" w:hAnsi="Arial"/>
          <w:b/>
          <w:i/>
        </w:rPr>
        <w:t xml:space="preserve"> </w:t>
      </w:r>
      <w:r w:rsidRPr="00F337AB">
        <w:rPr>
          <w:rFonts w:ascii="Arial" w:hAnsi="Arial"/>
          <w:b/>
        </w:rPr>
        <w:t xml:space="preserve">questions in Appendix </w:t>
      </w:r>
      <w:r w:rsidR="00CE50AA">
        <w:rPr>
          <w:rFonts w:ascii="Arial" w:hAnsi="Arial"/>
          <w:b/>
        </w:rPr>
        <w:t>E</w:t>
      </w:r>
      <w:r w:rsidR="00CE50AA" w:rsidRPr="00F337AB">
        <w:rPr>
          <w:rFonts w:ascii="Arial" w:hAnsi="Arial"/>
          <w:b/>
        </w:rPr>
        <w:t xml:space="preserve"> </w:t>
      </w:r>
      <w:r w:rsidRPr="00F337AB">
        <w:rPr>
          <w:rFonts w:ascii="Arial" w:hAnsi="Arial"/>
          <w:b/>
        </w:rPr>
        <w:t>at the end of the text. We repeat these answers here as a convenience to you.</w:t>
      </w:r>
    </w:p>
    <w:p w14:paraId="33727121" w14:textId="77777777" w:rsidR="00325679" w:rsidRPr="00670686" w:rsidRDefault="00325679">
      <w:pPr>
        <w:jc w:val="both"/>
        <w:rPr>
          <w:rFonts w:ascii="Arial" w:hAnsi="Arial"/>
          <w:b/>
          <w:szCs w:val="24"/>
        </w:rPr>
      </w:pPr>
    </w:p>
    <w:p w14:paraId="2BE6661F" w14:textId="7F0781DF" w:rsidR="00CE50AA" w:rsidRPr="00670686" w:rsidRDefault="00D81EB4" w:rsidP="00A40936">
      <w:pPr>
        <w:pStyle w:val="Chlo"/>
        <w:spacing w:after="0" w:line="240" w:lineRule="auto"/>
        <w:ind w:left="0" w:firstLine="0"/>
        <w:jc w:val="both"/>
        <w:rPr>
          <w:rFonts w:ascii="Arial" w:hAnsi="Arial" w:cs="Times-Bold"/>
          <w:b/>
          <w:bCs/>
          <w:sz w:val="24"/>
          <w:szCs w:val="24"/>
        </w:rPr>
      </w:pPr>
      <w:r w:rsidRPr="00670686">
        <w:rPr>
          <w:rFonts w:ascii="Arial" w:hAnsi="Arial"/>
          <w:b/>
          <w:sz w:val="24"/>
          <w:szCs w:val="24"/>
        </w:rPr>
        <w:t>1</w:t>
      </w:r>
      <w:r w:rsidR="00325679" w:rsidRPr="00670686">
        <w:rPr>
          <w:rFonts w:ascii="Arial" w:hAnsi="Arial"/>
          <w:b/>
          <w:sz w:val="24"/>
          <w:szCs w:val="24"/>
        </w:rPr>
        <w:t>A.</w:t>
      </w:r>
      <w:r w:rsidR="00325679" w:rsidRPr="00670686">
        <w:rPr>
          <w:rFonts w:ascii="Arial" w:hAnsi="Arial"/>
          <w:sz w:val="24"/>
          <w:szCs w:val="24"/>
        </w:rPr>
        <w:tab/>
      </w:r>
      <w:r w:rsidR="00325679" w:rsidRPr="00670686">
        <w:rPr>
          <w:rFonts w:ascii="Arial" w:hAnsi="Arial"/>
          <w:sz w:val="24"/>
          <w:szCs w:val="24"/>
        </w:rPr>
        <w:tab/>
      </w:r>
      <w:proofErr w:type="gramStart"/>
      <w:r w:rsidR="00CE50AA" w:rsidRPr="00670686">
        <w:rPr>
          <w:rFonts w:ascii="Arial" w:hAnsi="Arial" w:cs="Times-Bold"/>
          <w:b/>
          <w:bCs/>
          <w:i/>
          <w:color w:val="auto"/>
          <w:sz w:val="24"/>
          <w:szCs w:val="24"/>
        </w:rPr>
        <w:t>What</w:t>
      </w:r>
      <w:proofErr w:type="gramEnd"/>
      <w:r w:rsidR="00CE50AA" w:rsidRPr="00670686">
        <w:rPr>
          <w:rFonts w:ascii="Arial" w:hAnsi="Arial" w:cs="Times-Bold"/>
          <w:b/>
          <w:bCs/>
          <w:i/>
          <w:color w:val="auto"/>
          <w:sz w:val="24"/>
          <w:szCs w:val="24"/>
        </w:rPr>
        <w:t xml:space="preserve"> is the standard measure of compensatory damages when a contract is breached? How are damages computed differently in construction contracts?</w:t>
      </w:r>
      <w:r w:rsidR="00A40936" w:rsidRPr="00670686">
        <w:rPr>
          <w:rFonts w:ascii="Arial" w:hAnsi="Arial"/>
          <w:b/>
          <w:i/>
          <w:sz w:val="24"/>
          <w:szCs w:val="24"/>
        </w:rPr>
        <w:t xml:space="preserve"> </w:t>
      </w:r>
      <w:r w:rsidR="00325679" w:rsidRPr="00670686">
        <w:rPr>
          <w:rFonts w:ascii="Arial" w:hAnsi="Arial"/>
          <w:sz w:val="24"/>
          <w:szCs w:val="24"/>
        </w:rPr>
        <w:t>In a contract for the sale of goods, the usual measure of compensatory damages is an amount equal to the difference between the contract price and the market price. When the buyer breaches and the seller has not yet produced the goods, compensatory dam</w:t>
      </w:r>
      <w:r w:rsidR="00325679" w:rsidRPr="00670686">
        <w:rPr>
          <w:rFonts w:ascii="Arial" w:hAnsi="Arial"/>
          <w:sz w:val="24"/>
          <w:szCs w:val="24"/>
        </w:rPr>
        <w:softHyphen/>
        <w:t>ages normally equal the lost profits on the sale rather than the difference between the contract price and the market price. On the breach of a contract for a sale of land, when specific performance is not available, the measure of damages is also the difference between the contract and the market price.</w:t>
      </w:r>
    </w:p>
    <w:p w14:paraId="44834068" w14:textId="40E87E44" w:rsidR="00325679" w:rsidRPr="00670686" w:rsidRDefault="00325679" w:rsidP="00A96BDB">
      <w:pPr>
        <w:pStyle w:val="PlainText"/>
        <w:ind w:firstLine="720"/>
        <w:jc w:val="both"/>
        <w:rPr>
          <w:rFonts w:ascii="Arial" w:hAnsi="Arial"/>
          <w:sz w:val="24"/>
          <w:szCs w:val="24"/>
        </w:rPr>
      </w:pPr>
      <w:r w:rsidRPr="00670686">
        <w:rPr>
          <w:rFonts w:ascii="Arial" w:hAnsi="Arial"/>
          <w:sz w:val="24"/>
          <w:szCs w:val="24"/>
        </w:rPr>
        <w:t>The measure on the breach of a construction contract depends on who breaches, and when. Recovery for an innocent contractor is generally based on funds expended or expected profit, or both</w:t>
      </w:r>
      <w:proofErr w:type="gramStart"/>
      <w:r w:rsidRPr="00670686">
        <w:rPr>
          <w:rFonts w:ascii="Arial" w:hAnsi="Arial"/>
          <w:sz w:val="24"/>
          <w:szCs w:val="24"/>
        </w:rPr>
        <w:t>;</w:t>
      </w:r>
      <w:proofErr w:type="gramEnd"/>
      <w:r w:rsidRPr="00670686">
        <w:rPr>
          <w:rFonts w:ascii="Arial" w:hAnsi="Arial"/>
          <w:sz w:val="24"/>
          <w:szCs w:val="24"/>
        </w:rPr>
        <w:t xml:space="preserve"> and for a nonbreaching owner, the cost to complete the project.</w:t>
      </w:r>
    </w:p>
    <w:p w14:paraId="7A4AA44E" w14:textId="77777777" w:rsidR="00D81EB4" w:rsidRPr="00670686" w:rsidRDefault="00D81EB4" w:rsidP="00A40936">
      <w:pPr>
        <w:jc w:val="both"/>
        <w:rPr>
          <w:rFonts w:ascii="Arial" w:hAnsi="Arial"/>
          <w:b/>
          <w:szCs w:val="24"/>
        </w:rPr>
      </w:pPr>
    </w:p>
    <w:p w14:paraId="1362FFEB" w14:textId="5E0E4058" w:rsidR="00CE50AA" w:rsidRPr="00670686" w:rsidRDefault="00D81EB4" w:rsidP="00A40936">
      <w:pPr>
        <w:pStyle w:val="Chlo"/>
        <w:spacing w:after="0" w:line="240" w:lineRule="auto"/>
        <w:ind w:left="0" w:firstLine="0"/>
        <w:jc w:val="both"/>
        <w:rPr>
          <w:rFonts w:ascii="Arial" w:hAnsi="Arial" w:cs="Times-Roman"/>
          <w:sz w:val="24"/>
          <w:szCs w:val="24"/>
        </w:rPr>
      </w:pPr>
      <w:r w:rsidRPr="00670686">
        <w:rPr>
          <w:rFonts w:ascii="Arial" w:hAnsi="Arial"/>
          <w:b/>
          <w:sz w:val="24"/>
          <w:szCs w:val="24"/>
        </w:rPr>
        <w:t>2A.</w:t>
      </w:r>
      <w:r w:rsidRPr="00670686">
        <w:rPr>
          <w:rFonts w:ascii="Arial" w:hAnsi="Arial"/>
          <w:sz w:val="24"/>
          <w:szCs w:val="24"/>
        </w:rPr>
        <w:tab/>
      </w:r>
      <w:r w:rsidRPr="00670686">
        <w:rPr>
          <w:rFonts w:ascii="Arial" w:hAnsi="Arial"/>
          <w:sz w:val="24"/>
          <w:szCs w:val="24"/>
        </w:rPr>
        <w:tab/>
      </w:r>
      <w:proofErr w:type="gramStart"/>
      <w:r w:rsidR="00CE50AA" w:rsidRPr="00670686">
        <w:rPr>
          <w:rFonts w:ascii="Arial" w:hAnsi="Arial" w:cs="Times-Bold"/>
          <w:b/>
          <w:bCs/>
          <w:i/>
          <w:color w:val="auto"/>
          <w:sz w:val="24"/>
          <w:szCs w:val="24"/>
        </w:rPr>
        <w:t>What</w:t>
      </w:r>
      <w:proofErr w:type="gramEnd"/>
      <w:r w:rsidR="00CE50AA" w:rsidRPr="00670686">
        <w:rPr>
          <w:rFonts w:ascii="Arial" w:hAnsi="Arial" w:cs="Times-Bold"/>
          <w:b/>
          <w:bCs/>
          <w:i/>
          <w:color w:val="auto"/>
          <w:sz w:val="24"/>
          <w:szCs w:val="24"/>
        </w:rPr>
        <w:t xml:space="preserve"> is the difference between compensatory damages and consequential damages? What are nominal damages, and when do courts award nominal damages?</w:t>
      </w:r>
      <w:r w:rsidR="00A40936" w:rsidRPr="00670686">
        <w:rPr>
          <w:rFonts w:ascii="Arial" w:hAnsi="Arial"/>
          <w:b/>
          <w:i/>
          <w:sz w:val="24"/>
          <w:szCs w:val="24"/>
        </w:rPr>
        <w:t xml:space="preserve"> </w:t>
      </w:r>
      <w:r w:rsidRPr="00670686">
        <w:rPr>
          <w:rFonts w:ascii="Arial" w:hAnsi="Arial"/>
          <w:sz w:val="24"/>
          <w:szCs w:val="24"/>
        </w:rPr>
        <w:t>Compensatory damages compensate an injured party for injuries or damages. Foreseeable damages that result from a party’s breach of contract are conse</w:t>
      </w:r>
      <w:r w:rsidRPr="00670686">
        <w:rPr>
          <w:rFonts w:ascii="Arial" w:hAnsi="Arial"/>
          <w:sz w:val="24"/>
          <w:szCs w:val="24"/>
        </w:rPr>
        <w:softHyphen/>
        <w:t>quential damages. Consequential damages differ from compensatory damages in that they are caused by special circumstances beyond the contract.</w:t>
      </w:r>
    </w:p>
    <w:p w14:paraId="15395E4D" w14:textId="5800A5D3" w:rsidR="00D81EB4" w:rsidRPr="00670686" w:rsidRDefault="00D81EB4" w:rsidP="00A96BDB">
      <w:pPr>
        <w:pStyle w:val="BodyText"/>
        <w:spacing w:line="240" w:lineRule="auto"/>
        <w:ind w:firstLine="720"/>
        <w:jc w:val="both"/>
        <w:rPr>
          <w:rFonts w:ascii="Arial" w:hAnsi="Arial"/>
          <w:sz w:val="24"/>
          <w:szCs w:val="24"/>
        </w:rPr>
      </w:pPr>
      <w:r w:rsidRPr="00670686">
        <w:rPr>
          <w:rFonts w:ascii="Arial" w:hAnsi="Arial"/>
          <w:sz w:val="24"/>
          <w:szCs w:val="24"/>
        </w:rPr>
        <w:lastRenderedPageBreak/>
        <w:t>Nominal damages are awarded to an innocent party when no actual damage has been suffered. Nominal damages might be awarded as a matter of principle to estab</w:t>
      </w:r>
      <w:r w:rsidRPr="00670686">
        <w:rPr>
          <w:rFonts w:ascii="Arial" w:hAnsi="Arial"/>
          <w:sz w:val="24"/>
          <w:szCs w:val="24"/>
        </w:rPr>
        <w:softHyphen/>
        <w:t>lish fault or wrongful behavior.</w:t>
      </w:r>
    </w:p>
    <w:p w14:paraId="54E372F5" w14:textId="77777777" w:rsidR="00325679" w:rsidRPr="00670686" w:rsidRDefault="00325679" w:rsidP="00A40936">
      <w:pPr>
        <w:jc w:val="both"/>
        <w:rPr>
          <w:rFonts w:ascii="Arial" w:hAnsi="Arial"/>
          <w:b/>
          <w:szCs w:val="24"/>
        </w:rPr>
      </w:pPr>
    </w:p>
    <w:p w14:paraId="79862888" w14:textId="6EA94D3A" w:rsidR="00325679" w:rsidRPr="00670686" w:rsidRDefault="00325679" w:rsidP="00A40936">
      <w:pPr>
        <w:pStyle w:val="Chlo"/>
        <w:spacing w:after="0" w:line="240" w:lineRule="auto"/>
        <w:ind w:left="0" w:firstLine="0"/>
        <w:jc w:val="both"/>
        <w:rPr>
          <w:rFonts w:ascii="Arial" w:hAnsi="Arial" w:cs="Times-Roman"/>
          <w:sz w:val="24"/>
          <w:szCs w:val="24"/>
        </w:rPr>
      </w:pPr>
      <w:r w:rsidRPr="00670686">
        <w:rPr>
          <w:rFonts w:ascii="Arial" w:hAnsi="Arial"/>
          <w:b/>
          <w:sz w:val="24"/>
          <w:szCs w:val="24"/>
        </w:rPr>
        <w:t>3A.</w:t>
      </w:r>
      <w:r w:rsidRPr="00670686">
        <w:rPr>
          <w:rFonts w:ascii="Arial" w:hAnsi="Arial"/>
          <w:sz w:val="24"/>
          <w:szCs w:val="24"/>
        </w:rPr>
        <w:tab/>
      </w:r>
      <w:r w:rsidRPr="00670686">
        <w:rPr>
          <w:rFonts w:ascii="Arial" w:hAnsi="Arial"/>
          <w:sz w:val="24"/>
          <w:szCs w:val="24"/>
        </w:rPr>
        <w:tab/>
      </w:r>
      <w:proofErr w:type="gramStart"/>
      <w:r w:rsidR="00CE50AA" w:rsidRPr="00670686">
        <w:rPr>
          <w:rFonts w:ascii="Arial" w:hAnsi="Arial" w:cs="Times-Bold"/>
          <w:b/>
          <w:bCs/>
          <w:i/>
          <w:color w:val="auto"/>
          <w:sz w:val="24"/>
          <w:szCs w:val="24"/>
        </w:rPr>
        <w:t>Under</w:t>
      </w:r>
      <w:proofErr w:type="gramEnd"/>
      <w:r w:rsidR="00CE50AA" w:rsidRPr="00670686">
        <w:rPr>
          <w:rFonts w:ascii="Arial" w:hAnsi="Arial" w:cs="Times-Bold"/>
          <w:b/>
          <w:bCs/>
          <w:i/>
          <w:color w:val="auto"/>
          <w:sz w:val="24"/>
          <w:szCs w:val="24"/>
        </w:rPr>
        <w:t xml:space="preserve"> what circumstances is the remedy of rescission and restitution available?</w:t>
      </w:r>
      <w:r w:rsidR="00A40936" w:rsidRPr="00670686">
        <w:rPr>
          <w:rFonts w:ascii="Arial" w:hAnsi="Arial"/>
          <w:b/>
          <w:i/>
          <w:sz w:val="24"/>
          <w:szCs w:val="24"/>
        </w:rPr>
        <w:t xml:space="preserve"> </w:t>
      </w:r>
      <w:r w:rsidRPr="00670686">
        <w:rPr>
          <w:rFonts w:ascii="Arial" w:hAnsi="Arial"/>
          <w:sz w:val="24"/>
          <w:szCs w:val="24"/>
        </w:rPr>
        <w:t>When fraud, mistake, duress, or failure of consideration is present, rescission is available. The failure of one party to perform under a contract entitles the other party to rescind the contract.</w:t>
      </w:r>
    </w:p>
    <w:p w14:paraId="2ACDDED2" w14:textId="77777777" w:rsidR="00325679" w:rsidRPr="00670686" w:rsidRDefault="00325679" w:rsidP="00A40936">
      <w:pPr>
        <w:jc w:val="both"/>
        <w:rPr>
          <w:rFonts w:ascii="Arial" w:hAnsi="Arial"/>
          <w:b/>
          <w:szCs w:val="24"/>
        </w:rPr>
      </w:pPr>
    </w:p>
    <w:p w14:paraId="46C473F9" w14:textId="70748B2A" w:rsidR="00325679" w:rsidRPr="00670686" w:rsidRDefault="00325679" w:rsidP="00A40936">
      <w:pPr>
        <w:pStyle w:val="Chlo"/>
        <w:spacing w:after="0" w:line="240" w:lineRule="auto"/>
        <w:ind w:left="0" w:firstLine="0"/>
        <w:jc w:val="both"/>
        <w:rPr>
          <w:rFonts w:ascii="Arial" w:hAnsi="Arial" w:cs="Times-Roman"/>
          <w:sz w:val="24"/>
          <w:szCs w:val="24"/>
        </w:rPr>
      </w:pPr>
      <w:r w:rsidRPr="00670686">
        <w:rPr>
          <w:rFonts w:ascii="Arial" w:hAnsi="Arial"/>
          <w:b/>
          <w:sz w:val="24"/>
          <w:szCs w:val="24"/>
        </w:rPr>
        <w:t>4A.</w:t>
      </w:r>
      <w:r w:rsidRPr="00670686">
        <w:rPr>
          <w:rFonts w:ascii="Arial" w:hAnsi="Arial"/>
          <w:sz w:val="24"/>
          <w:szCs w:val="24"/>
        </w:rPr>
        <w:tab/>
      </w:r>
      <w:r w:rsidRPr="00670686">
        <w:rPr>
          <w:rFonts w:ascii="Arial" w:hAnsi="Arial"/>
          <w:sz w:val="24"/>
          <w:szCs w:val="24"/>
        </w:rPr>
        <w:tab/>
      </w:r>
      <w:proofErr w:type="gramStart"/>
      <w:r w:rsidR="00CE50AA" w:rsidRPr="00670686">
        <w:rPr>
          <w:rFonts w:ascii="Arial" w:hAnsi="Arial" w:cs="Times-Bold"/>
          <w:b/>
          <w:bCs/>
          <w:i/>
          <w:color w:val="auto"/>
          <w:sz w:val="24"/>
          <w:szCs w:val="24"/>
        </w:rPr>
        <w:t>When</w:t>
      </w:r>
      <w:proofErr w:type="gramEnd"/>
      <w:r w:rsidR="00CE50AA" w:rsidRPr="00670686">
        <w:rPr>
          <w:rFonts w:ascii="Arial" w:hAnsi="Arial" w:cs="Times-Bold"/>
          <w:b/>
          <w:bCs/>
          <w:i/>
          <w:color w:val="auto"/>
          <w:sz w:val="24"/>
          <w:szCs w:val="24"/>
        </w:rPr>
        <w:t xml:space="preserve"> do courts grant specific performance as a remedy?</w:t>
      </w:r>
      <w:r w:rsidR="00A40936" w:rsidRPr="00670686">
        <w:rPr>
          <w:rFonts w:ascii="Arial" w:hAnsi="Arial"/>
          <w:b/>
          <w:i/>
          <w:sz w:val="24"/>
          <w:szCs w:val="24"/>
        </w:rPr>
        <w:t xml:space="preserve"> </w:t>
      </w:r>
      <w:r w:rsidRPr="00670686">
        <w:rPr>
          <w:rFonts w:ascii="Arial" w:hAnsi="Arial"/>
          <w:sz w:val="24"/>
          <w:szCs w:val="24"/>
        </w:rPr>
        <w:t>Specific performance might be granted as a remedy when damages offer an in</w:t>
      </w:r>
      <w:r w:rsidRPr="00670686">
        <w:rPr>
          <w:rFonts w:ascii="Arial" w:hAnsi="Arial"/>
          <w:sz w:val="24"/>
          <w:szCs w:val="24"/>
        </w:rPr>
        <w:softHyphen/>
        <w:t>adequate remedy and the subject matter of the contract is unique.</w:t>
      </w:r>
    </w:p>
    <w:p w14:paraId="79A1F856" w14:textId="77777777" w:rsidR="00325679" w:rsidRPr="00670686" w:rsidRDefault="00325679" w:rsidP="00A40936">
      <w:pPr>
        <w:jc w:val="both"/>
        <w:rPr>
          <w:rFonts w:ascii="Arial" w:hAnsi="Arial"/>
          <w:b/>
          <w:szCs w:val="24"/>
        </w:rPr>
      </w:pPr>
    </w:p>
    <w:p w14:paraId="66AEFF44" w14:textId="5552516E" w:rsidR="00325679" w:rsidRPr="00A96BDB" w:rsidRDefault="00325679" w:rsidP="00A40936">
      <w:pPr>
        <w:pStyle w:val="Chlo"/>
        <w:spacing w:after="0" w:line="240" w:lineRule="auto"/>
        <w:ind w:left="0" w:firstLine="0"/>
        <w:jc w:val="both"/>
        <w:rPr>
          <w:rFonts w:ascii="Arial" w:hAnsi="Arial" w:cs="Times-Bold"/>
          <w:b/>
          <w:bCs/>
          <w:sz w:val="24"/>
          <w:szCs w:val="24"/>
        </w:rPr>
      </w:pPr>
      <w:r w:rsidRPr="00A96BDB">
        <w:rPr>
          <w:rFonts w:ascii="Arial" w:hAnsi="Arial"/>
          <w:b/>
          <w:sz w:val="24"/>
          <w:szCs w:val="24"/>
        </w:rPr>
        <w:t>5A.</w:t>
      </w:r>
      <w:r w:rsidRPr="00A96BDB">
        <w:rPr>
          <w:rFonts w:ascii="Arial" w:hAnsi="Arial"/>
          <w:sz w:val="24"/>
          <w:szCs w:val="24"/>
        </w:rPr>
        <w:tab/>
      </w:r>
      <w:r w:rsidRPr="00A96BDB">
        <w:rPr>
          <w:rFonts w:ascii="Arial" w:hAnsi="Arial"/>
          <w:sz w:val="24"/>
          <w:szCs w:val="24"/>
        </w:rPr>
        <w:tab/>
      </w:r>
      <w:proofErr w:type="gramStart"/>
      <w:r w:rsidR="00CE50AA" w:rsidRPr="00A96BDB">
        <w:rPr>
          <w:rFonts w:ascii="Arial" w:hAnsi="Arial" w:cs="Times-Bold"/>
          <w:b/>
          <w:bCs/>
          <w:i/>
          <w:color w:val="auto"/>
          <w:sz w:val="24"/>
          <w:szCs w:val="24"/>
        </w:rPr>
        <w:t>What</w:t>
      </w:r>
      <w:proofErr w:type="gramEnd"/>
      <w:r w:rsidR="00CE50AA" w:rsidRPr="00A96BDB">
        <w:rPr>
          <w:rFonts w:ascii="Arial" w:hAnsi="Arial" w:cs="Times-Bold"/>
          <w:b/>
          <w:bCs/>
          <w:i/>
          <w:color w:val="auto"/>
          <w:sz w:val="24"/>
          <w:szCs w:val="24"/>
        </w:rPr>
        <w:t xml:space="preserve"> is a limitation-of-liability clause, and when will courts enforce it?</w:t>
      </w:r>
      <w:r w:rsidR="00A40936" w:rsidRPr="00A40936">
        <w:rPr>
          <w:rFonts w:ascii="Arial" w:hAnsi="Arial"/>
          <w:b/>
          <w:i/>
          <w:sz w:val="24"/>
          <w:szCs w:val="24"/>
        </w:rPr>
        <w:t xml:space="preserve"> </w:t>
      </w:r>
      <w:r w:rsidRPr="00A40936">
        <w:rPr>
          <w:rFonts w:ascii="Arial" w:hAnsi="Arial"/>
          <w:sz w:val="24"/>
          <w:szCs w:val="24"/>
        </w:rPr>
        <w:t>A limitation-of-liability clause is a contract provision that states damages recoverable for certain types of breaches will be limited to a maximum amount. The clause may further limit a remedy to replacement, repair, or refund of the purchase price. Courts enforce such clauses in contracts between parties of equal bargaining power, but not if liability for fraudulent or intentional injury or the consequences of illegal acts is excluded.</w:t>
      </w:r>
    </w:p>
    <w:p w14:paraId="76151595" w14:textId="77777777" w:rsidR="00325679" w:rsidRPr="00670686" w:rsidRDefault="00325679">
      <w:pPr>
        <w:jc w:val="both"/>
        <w:rPr>
          <w:rFonts w:ascii="Arial" w:hAnsi="Arial"/>
          <w:sz w:val="28"/>
          <w:szCs w:val="28"/>
        </w:rPr>
      </w:pPr>
    </w:p>
    <w:p w14:paraId="21E9F329" w14:textId="77777777" w:rsidR="00325679" w:rsidRPr="00670686" w:rsidRDefault="00325679">
      <w:pPr>
        <w:jc w:val="both"/>
        <w:rPr>
          <w:rFonts w:ascii="Arial" w:hAnsi="Arial"/>
          <w:sz w:val="28"/>
          <w:szCs w:val="28"/>
        </w:rPr>
      </w:pPr>
    </w:p>
    <w:p w14:paraId="27223374" w14:textId="0C767668" w:rsidR="00325679" w:rsidRPr="00F337AB" w:rsidRDefault="00325679">
      <w:pPr>
        <w:pStyle w:val="BodyText3"/>
        <w:jc w:val="center"/>
        <w:rPr>
          <w:rFonts w:ascii="Arial" w:hAnsi="Arial"/>
          <w:sz w:val="32"/>
        </w:rPr>
      </w:pPr>
      <w:r w:rsidRPr="00F337AB">
        <w:rPr>
          <w:rFonts w:ascii="Arial" w:hAnsi="Arial"/>
          <w:sz w:val="32"/>
        </w:rPr>
        <w:t>Answer</w:t>
      </w:r>
      <w:r w:rsidR="009C7FF9" w:rsidRPr="00F337AB">
        <w:rPr>
          <w:rFonts w:ascii="Arial" w:hAnsi="Arial"/>
          <w:sz w:val="32"/>
        </w:rPr>
        <w:t>s</w:t>
      </w:r>
      <w:r w:rsidRPr="00F337AB">
        <w:rPr>
          <w:rFonts w:ascii="Arial" w:hAnsi="Arial"/>
          <w:sz w:val="32"/>
        </w:rPr>
        <w:t xml:space="preserve"> to Critical </w:t>
      </w:r>
      <w:r w:rsidR="009C7FF9" w:rsidRPr="00F337AB">
        <w:rPr>
          <w:rFonts w:ascii="Arial" w:hAnsi="Arial"/>
          <w:sz w:val="32"/>
        </w:rPr>
        <w:t>Thinking</w:t>
      </w:r>
      <w:r w:rsidR="000C3412">
        <w:rPr>
          <w:rFonts w:ascii="Arial" w:hAnsi="Arial"/>
          <w:sz w:val="32"/>
        </w:rPr>
        <w:t xml:space="preserve"> Questions</w:t>
      </w:r>
    </w:p>
    <w:p w14:paraId="661CAE86" w14:textId="37A92C21" w:rsidR="00325679" w:rsidRPr="00F337AB" w:rsidRDefault="00325679">
      <w:pPr>
        <w:jc w:val="center"/>
        <w:rPr>
          <w:rFonts w:ascii="Arial" w:hAnsi="Arial"/>
          <w:sz w:val="32"/>
        </w:rPr>
      </w:pPr>
      <w:r w:rsidRPr="00F337AB">
        <w:rPr>
          <w:rFonts w:ascii="Arial" w:hAnsi="Arial"/>
          <w:b/>
          <w:smallCaps/>
          <w:sz w:val="32"/>
        </w:rPr>
        <w:t>in the Case</w:t>
      </w:r>
      <w:r w:rsidR="009C7FF9" w:rsidRPr="00F337AB">
        <w:rPr>
          <w:rFonts w:ascii="Arial" w:hAnsi="Arial"/>
          <w:b/>
          <w:smallCaps/>
          <w:sz w:val="32"/>
        </w:rPr>
        <w:t>s</w:t>
      </w:r>
    </w:p>
    <w:p w14:paraId="419387E5" w14:textId="77777777" w:rsidR="00B54D9C" w:rsidRPr="00670686" w:rsidRDefault="00B54D9C" w:rsidP="00B54D9C">
      <w:pPr>
        <w:jc w:val="both"/>
        <w:rPr>
          <w:rFonts w:ascii="Arial" w:hAnsi="Arial"/>
          <w:b/>
          <w:smallCaps/>
          <w:szCs w:val="24"/>
        </w:rPr>
      </w:pPr>
    </w:p>
    <w:p w14:paraId="53D14610" w14:textId="411A6CB7" w:rsidR="00B54D9C" w:rsidRPr="00DF7792" w:rsidRDefault="00B54D9C" w:rsidP="00B54D9C">
      <w:pPr>
        <w:jc w:val="both"/>
        <w:rPr>
          <w:rFonts w:ascii="Arial" w:hAnsi="Arial"/>
          <w:b/>
          <w:smallCaps/>
          <w:sz w:val="28"/>
        </w:rPr>
      </w:pPr>
      <w:r w:rsidRPr="00DF7792">
        <w:rPr>
          <w:rFonts w:ascii="Arial" w:hAnsi="Arial"/>
          <w:b/>
          <w:smallCaps/>
          <w:sz w:val="28"/>
        </w:rPr>
        <w:t xml:space="preserve">Case </w:t>
      </w:r>
      <w:r w:rsidR="00905054">
        <w:rPr>
          <w:rFonts w:ascii="Arial" w:hAnsi="Arial"/>
          <w:b/>
          <w:smallCaps/>
          <w:sz w:val="28"/>
        </w:rPr>
        <w:t>17</w:t>
      </w:r>
      <w:r w:rsidRPr="00DF7792">
        <w:rPr>
          <w:rFonts w:ascii="Arial" w:hAnsi="Arial"/>
          <w:b/>
          <w:smallCaps/>
          <w:sz w:val="28"/>
        </w:rPr>
        <w:t>.1—</w:t>
      </w:r>
      <w:r>
        <w:rPr>
          <w:rFonts w:ascii="Arial" w:hAnsi="Arial"/>
          <w:b/>
          <w:smallCaps/>
          <w:sz w:val="28"/>
        </w:rPr>
        <w:t>Critic</w:t>
      </w:r>
      <w:r w:rsidR="000C3412">
        <w:rPr>
          <w:rFonts w:ascii="Arial" w:hAnsi="Arial"/>
          <w:b/>
          <w:smallCaps/>
          <w:sz w:val="28"/>
        </w:rPr>
        <w:t>al Thinking—Legal Consideration</w:t>
      </w:r>
    </w:p>
    <w:p w14:paraId="1E79C6E8" w14:textId="254501C6" w:rsidR="00B54D9C" w:rsidRPr="00DF7792" w:rsidRDefault="00B54D9C" w:rsidP="00B54D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olor w:val="000000"/>
        </w:rPr>
      </w:pPr>
      <w:r w:rsidRPr="00DF7792">
        <w:rPr>
          <w:rFonts w:ascii="Arial" w:hAnsi="Arial" w:cs="Arial"/>
          <w:b/>
          <w:i/>
          <w:color w:val="000000"/>
        </w:rPr>
        <w:t>What are compensatory damages? What is the standard measure of compensatory damages?</w:t>
      </w:r>
      <w:r w:rsidRPr="00DF7792">
        <w:rPr>
          <w:rFonts w:ascii="Arial" w:hAnsi="Arial" w:cs="Arial"/>
        </w:rPr>
        <w:t xml:space="preserve"> </w:t>
      </w:r>
      <w:r w:rsidRPr="00DF7792">
        <w:rPr>
          <w:rFonts w:ascii="Arial" w:hAnsi="Arial"/>
          <w:color w:val="000000"/>
        </w:rPr>
        <w:t>On a breach of contract, compensatory damages compensate the nonbreaching party for the loss of the bargain. These damages compensate the injured party only for damages actually sustained and proved to have arisen directly from the loss of the bargain caused by the breach. They replace what was lost because of the wrong or damage and, for this reason, are often said to “make the person whole.”</w:t>
      </w:r>
    </w:p>
    <w:p w14:paraId="40D065C2" w14:textId="77777777" w:rsidR="00B54D9C" w:rsidRPr="00DF7792" w:rsidRDefault="00B54D9C" w:rsidP="00B54D9C">
      <w:pPr>
        <w:tabs>
          <w:tab w:val="left" w:pos="720"/>
          <w:tab w:val="left" w:pos="1440"/>
        </w:tabs>
        <w:jc w:val="both"/>
        <w:rPr>
          <w:rFonts w:ascii="Arial" w:hAnsi="Arial" w:cs="Arial"/>
        </w:rPr>
      </w:pPr>
      <w:r w:rsidRPr="00DF7792">
        <w:rPr>
          <w:rFonts w:ascii="Arial" w:hAnsi="Arial"/>
          <w:color w:val="000000"/>
        </w:rPr>
        <w:tab/>
      </w:r>
      <w:r w:rsidRPr="00DF7792">
        <w:rPr>
          <w:rFonts w:ascii="Arial" w:hAnsi="Arial"/>
        </w:rPr>
        <w:t>The standard measure of compensatory damages is the difference between the value of the breaching party’s promised performance under the contract and the value of her or his actual performance. This amount is reduced by any loss that the injured party has avoided</w:t>
      </w:r>
      <w:r w:rsidRPr="00DF7792">
        <w:rPr>
          <w:rFonts w:ascii="Arial" w:hAnsi="Arial"/>
          <w:color w:val="000000"/>
        </w:rPr>
        <w:t>.</w:t>
      </w:r>
      <w:r w:rsidRPr="00DF7792">
        <w:rPr>
          <w:rFonts w:ascii="Arial" w:hAnsi="Arial"/>
        </w:rPr>
        <w:t xml:space="preserve"> The measurement varies by type of contract.</w:t>
      </w:r>
    </w:p>
    <w:p w14:paraId="46ABE290" w14:textId="77777777" w:rsidR="00521ED5" w:rsidRPr="00670686" w:rsidRDefault="00521ED5" w:rsidP="00521ED5">
      <w:pPr>
        <w:jc w:val="both"/>
        <w:rPr>
          <w:rFonts w:ascii="Arial" w:hAnsi="Arial"/>
          <w:szCs w:val="24"/>
        </w:rPr>
      </w:pPr>
    </w:p>
    <w:p w14:paraId="5CECED38" w14:textId="77777777" w:rsidR="000C3412" w:rsidRPr="00670686" w:rsidRDefault="000C3412" w:rsidP="00521ED5">
      <w:pPr>
        <w:jc w:val="both"/>
        <w:rPr>
          <w:rFonts w:ascii="Arial" w:hAnsi="Arial"/>
          <w:szCs w:val="24"/>
        </w:rPr>
      </w:pPr>
    </w:p>
    <w:p w14:paraId="46CBC8F6" w14:textId="77777777" w:rsidR="00670686" w:rsidRDefault="00670686">
      <w:pPr>
        <w:rPr>
          <w:rFonts w:ascii="Arial" w:hAnsi="Arial"/>
          <w:b/>
          <w:smallCaps/>
          <w:sz w:val="28"/>
          <w:szCs w:val="28"/>
        </w:rPr>
      </w:pPr>
      <w:r>
        <w:rPr>
          <w:rFonts w:ascii="Arial" w:hAnsi="Arial"/>
          <w:b/>
          <w:smallCaps/>
          <w:sz w:val="28"/>
          <w:szCs w:val="28"/>
        </w:rPr>
        <w:br w:type="page"/>
      </w:r>
    </w:p>
    <w:p w14:paraId="4B1F9616" w14:textId="244EEFD8" w:rsidR="00521ED5" w:rsidRPr="001350F5" w:rsidRDefault="00521ED5" w:rsidP="00521ED5">
      <w:pPr>
        <w:jc w:val="both"/>
        <w:outlineLvl w:val="0"/>
        <w:rPr>
          <w:rFonts w:ascii="Arial" w:hAnsi="Arial"/>
          <w:b/>
          <w:smallCaps/>
          <w:sz w:val="28"/>
          <w:szCs w:val="28"/>
        </w:rPr>
      </w:pPr>
      <w:r w:rsidRPr="001350F5">
        <w:rPr>
          <w:rFonts w:ascii="Arial" w:hAnsi="Arial"/>
          <w:b/>
          <w:smallCaps/>
          <w:sz w:val="28"/>
          <w:szCs w:val="28"/>
        </w:rPr>
        <w:lastRenderedPageBreak/>
        <w:t xml:space="preserve">Case </w:t>
      </w:r>
      <w:r w:rsidR="00905054">
        <w:rPr>
          <w:rFonts w:ascii="Arial" w:hAnsi="Arial"/>
          <w:b/>
          <w:smallCaps/>
          <w:sz w:val="28"/>
          <w:szCs w:val="28"/>
        </w:rPr>
        <w:t>17</w:t>
      </w:r>
      <w:r w:rsidRPr="001350F5">
        <w:rPr>
          <w:rFonts w:ascii="Arial" w:hAnsi="Arial"/>
          <w:b/>
          <w:smallCaps/>
          <w:sz w:val="28"/>
          <w:szCs w:val="28"/>
        </w:rPr>
        <w:t>.</w:t>
      </w:r>
      <w:r>
        <w:rPr>
          <w:rFonts w:ascii="Arial" w:hAnsi="Arial"/>
          <w:b/>
          <w:smallCaps/>
          <w:sz w:val="28"/>
          <w:szCs w:val="28"/>
        </w:rPr>
        <w:t>2</w:t>
      </w:r>
      <w:r w:rsidRPr="001350F5">
        <w:rPr>
          <w:rFonts w:ascii="Arial" w:hAnsi="Arial"/>
          <w:b/>
          <w:smallCaps/>
          <w:sz w:val="28"/>
          <w:szCs w:val="28"/>
        </w:rPr>
        <w:t xml:space="preserve">—Critical </w:t>
      </w:r>
      <w:r>
        <w:rPr>
          <w:rFonts w:ascii="Arial" w:hAnsi="Arial"/>
          <w:b/>
          <w:smallCaps/>
          <w:sz w:val="28"/>
          <w:szCs w:val="28"/>
        </w:rPr>
        <w:t>Thinking</w:t>
      </w:r>
      <w:r w:rsidRPr="001350F5">
        <w:rPr>
          <w:rFonts w:ascii="Arial" w:hAnsi="Arial"/>
          <w:b/>
          <w:smallCaps/>
          <w:sz w:val="28"/>
          <w:szCs w:val="28"/>
        </w:rPr>
        <w:t>—</w:t>
      </w:r>
      <w:r>
        <w:rPr>
          <w:rFonts w:ascii="Arial" w:hAnsi="Arial"/>
          <w:b/>
          <w:smallCaps/>
          <w:sz w:val="28"/>
          <w:szCs w:val="28"/>
        </w:rPr>
        <w:t>Cultural</w:t>
      </w:r>
      <w:r w:rsidRPr="001350F5">
        <w:rPr>
          <w:rFonts w:ascii="Arial" w:hAnsi="Arial"/>
          <w:b/>
          <w:smallCaps/>
          <w:sz w:val="28"/>
          <w:szCs w:val="28"/>
        </w:rPr>
        <w:t xml:space="preserve"> Consideration</w:t>
      </w:r>
    </w:p>
    <w:p w14:paraId="405C44F6" w14:textId="77777777" w:rsidR="00CE50AA" w:rsidRDefault="00D072E9" w:rsidP="000C3412">
      <w:pPr>
        <w:widowControl w:val="0"/>
        <w:autoSpaceDE w:val="0"/>
        <w:autoSpaceDN w:val="0"/>
        <w:adjustRightInd w:val="0"/>
        <w:jc w:val="both"/>
        <w:rPr>
          <w:rFonts w:ascii="Arial" w:hAnsi="Arial" w:cs="Arial"/>
          <w:u w:color="0029FA"/>
        </w:rPr>
      </w:pPr>
      <w:r>
        <w:rPr>
          <w:rFonts w:ascii="Arial" w:hAnsi="Arial" w:cs="Arial"/>
          <w:b/>
          <w:i/>
          <w:color w:val="000000"/>
        </w:rPr>
        <w:t>How does a college basketball team’s record of wins and losses, and its ranking in its conference, support the court’s decision in this case?</w:t>
      </w:r>
      <w:r w:rsidR="00521ED5">
        <w:rPr>
          <w:rFonts w:ascii="Arial" w:hAnsi="Arial" w:cs="Arial"/>
          <w:b/>
          <w:i/>
          <w:color w:val="000000"/>
        </w:rPr>
        <w:t xml:space="preserve"> </w:t>
      </w:r>
      <w:r w:rsidR="00CE50AA">
        <w:rPr>
          <w:rFonts w:ascii="Arial" w:hAnsi="Arial" w:cs="Arial"/>
          <w:u w:color="0029FA"/>
        </w:rPr>
        <w:t xml:space="preserve">In this case, the court </w:t>
      </w:r>
      <w:r w:rsidR="00CE50AA" w:rsidRPr="00BE06BC">
        <w:rPr>
          <w:rFonts w:ascii="Arial" w:hAnsi="Arial"/>
        </w:rPr>
        <w:t xml:space="preserve">enforced </w:t>
      </w:r>
      <w:r w:rsidR="00CE50AA">
        <w:rPr>
          <w:rFonts w:ascii="Arial" w:hAnsi="Arial"/>
        </w:rPr>
        <w:t>a</w:t>
      </w:r>
      <w:r w:rsidR="00CE50AA" w:rsidRPr="00BE06BC">
        <w:rPr>
          <w:rFonts w:ascii="Arial" w:hAnsi="Arial"/>
        </w:rPr>
        <w:t xml:space="preserve"> liquidated damages clause,</w:t>
      </w:r>
      <w:r w:rsidR="00CE50AA">
        <w:rPr>
          <w:rFonts w:ascii="Arial" w:hAnsi="Arial"/>
        </w:rPr>
        <w:t xml:space="preserve"> determining that </w:t>
      </w:r>
      <w:r w:rsidR="00CE50AA">
        <w:rPr>
          <w:rFonts w:ascii="Arial" w:hAnsi="Arial" w:cs="Arial"/>
          <w:u w:color="0029FA"/>
        </w:rPr>
        <w:t>when the contract was entered into, a</w:t>
      </w:r>
      <w:r w:rsidR="00CE50AA" w:rsidRPr="00BE06BC">
        <w:rPr>
          <w:rFonts w:ascii="Arial" w:hAnsi="Arial" w:cs="Arial"/>
          <w:u w:color="0029FA"/>
        </w:rPr>
        <w:t xml:space="preserve">scertaining the damages resulting from </w:t>
      </w:r>
      <w:r w:rsidR="00CE50AA">
        <w:rPr>
          <w:rFonts w:ascii="Arial" w:hAnsi="Arial" w:cs="Arial"/>
          <w:u w:color="0029FA"/>
        </w:rPr>
        <w:t>the defendant’s breach was</w:t>
      </w:r>
      <w:r w:rsidR="00CE50AA" w:rsidRPr="00BE06BC">
        <w:rPr>
          <w:rFonts w:ascii="Arial" w:hAnsi="Arial" w:cs="Arial"/>
          <w:u w:color="0029FA"/>
        </w:rPr>
        <w:t xml:space="preserve"> difficult, if not impossible</w:t>
      </w:r>
      <w:r w:rsidR="00CE50AA">
        <w:rPr>
          <w:rFonts w:ascii="Arial" w:hAnsi="Arial" w:cs="Arial"/>
          <w:u w:color="0029FA"/>
        </w:rPr>
        <w:t>.</w:t>
      </w:r>
      <w:r w:rsidR="00CE50AA" w:rsidRPr="00F07308">
        <w:rPr>
          <w:rFonts w:ascii="Arial" w:hAnsi="Arial" w:cs="Arial"/>
          <w:u w:color="0029FA"/>
        </w:rPr>
        <w:t xml:space="preserve"> </w:t>
      </w:r>
      <w:r w:rsidR="00CE50AA" w:rsidRPr="00CE06F1">
        <w:rPr>
          <w:rFonts w:ascii="Arial" w:hAnsi="Arial" w:cs="Arial"/>
          <w:u w:color="0029FA"/>
        </w:rPr>
        <w:t>An</w:t>
      </w:r>
      <w:r w:rsidR="00CE50AA">
        <w:rPr>
          <w:rFonts w:ascii="Arial" w:hAnsi="Arial" w:cs="Arial"/>
          <w:u w:color="0029FA"/>
        </w:rPr>
        <w:t>d the clause was not a penalty—the plaintiff was justified</w:t>
      </w:r>
      <w:r w:rsidR="00CE50AA" w:rsidRPr="00CE06F1">
        <w:rPr>
          <w:rFonts w:ascii="Arial" w:hAnsi="Arial" w:cs="Arial"/>
          <w:u w:color="0029FA"/>
        </w:rPr>
        <w:t xml:space="preserve"> </w:t>
      </w:r>
      <w:r w:rsidR="00CE50AA">
        <w:rPr>
          <w:rFonts w:ascii="Arial" w:hAnsi="Arial" w:cs="Arial"/>
          <w:u w:color="0029FA"/>
        </w:rPr>
        <w:t>in</w:t>
      </w:r>
      <w:r w:rsidR="00CE50AA" w:rsidRPr="00695BBA">
        <w:rPr>
          <w:rFonts w:ascii="Arial" w:hAnsi="Arial" w:cs="Arial"/>
          <w:u w:color="0029FA"/>
        </w:rPr>
        <w:t xml:space="preserve"> seeking liquidated damages to compensate for </w:t>
      </w:r>
      <w:r w:rsidR="00CE50AA">
        <w:rPr>
          <w:rFonts w:ascii="Arial" w:hAnsi="Arial" w:cs="Arial"/>
          <w:u w:color="0029FA"/>
        </w:rPr>
        <w:t>its</w:t>
      </w:r>
      <w:r w:rsidR="00CE50AA" w:rsidRPr="00695BBA">
        <w:rPr>
          <w:rFonts w:ascii="Arial" w:hAnsi="Arial" w:cs="Arial"/>
          <w:u w:color="0029FA"/>
        </w:rPr>
        <w:t xml:space="preserve"> losses</w:t>
      </w:r>
      <w:r w:rsidR="00CE50AA">
        <w:rPr>
          <w:rFonts w:ascii="Arial" w:hAnsi="Arial" w:cs="Arial"/>
          <w:u w:color="0029FA"/>
        </w:rPr>
        <w:t>.</w:t>
      </w:r>
    </w:p>
    <w:p w14:paraId="2ECE6404" w14:textId="77777777" w:rsidR="00CE50AA" w:rsidRPr="00D6325A" w:rsidRDefault="00CE50AA" w:rsidP="000C3412">
      <w:pPr>
        <w:widowControl w:val="0"/>
        <w:autoSpaceDE w:val="0"/>
        <w:autoSpaceDN w:val="0"/>
        <w:adjustRightInd w:val="0"/>
        <w:ind w:firstLine="720"/>
        <w:jc w:val="both"/>
        <w:rPr>
          <w:rFonts w:ascii="Arial" w:hAnsi="Arial" w:cs="Arial"/>
          <w:u w:color="0029FA"/>
        </w:rPr>
      </w:pPr>
      <w:r w:rsidRPr="00D6325A">
        <w:rPr>
          <w:rFonts w:ascii="Arial" w:hAnsi="Arial"/>
          <w:color w:val="000000"/>
        </w:rPr>
        <w:t xml:space="preserve">Among the factors that the court relied on to make its determination was the effect that </w:t>
      </w:r>
      <w:r w:rsidRPr="00D6325A">
        <w:rPr>
          <w:rFonts w:ascii="Arial" w:hAnsi="Arial" w:cs="Arial"/>
          <w:u w:color="0029FA"/>
        </w:rPr>
        <w:t>the resignation of a head coach from a university’s basketball team can have on ticket sales and community and alumni support for the team. The coach’s resignation can also affect</w:t>
      </w:r>
      <w:r w:rsidRPr="00D6325A">
        <w:rPr>
          <w:rFonts w:ascii="Arial" w:hAnsi="Arial"/>
          <w:color w:val="000000"/>
        </w:rPr>
        <w:t xml:space="preserve"> the team’s record of wins and losses, and consequent ranking in its conference. This effect lends support to the court’s reasoning and decision in this case.</w:t>
      </w:r>
    </w:p>
    <w:p w14:paraId="105D2E29" w14:textId="556267C1" w:rsidR="00521ED5" w:rsidRPr="00670686" w:rsidRDefault="00521ED5" w:rsidP="0057722C">
      <w:pPr>
        <w:jc w:val="both"/>
        <w:rPr>
          <w:rFonts w:ascii="Arial" w:hAnsi="Arial" w:cs="Arial"/>
          <w:sz w:val="20"/>
        </w:rPr>
      </w:pPr>
    </w:p>
    <w:p w14:paraId="3B332E68" w14:textId="77777777" w:rsidR="0057722C" w:rsidRPr="00670686" w:rsidRDefault="0057722C" w:rsidP="0057722C">
      <w:pPr>
        <w:jc w:val="both"/>
        <w:rPr>
          <w:rFonts w:ascii="Arial" w:hAnsi="Arial" w:cs="Arial"/>
          <w:sz w:val="20"/>
        </w:rPr>
      </w:pPr>
    </w:p>
    <w:p w14:paraId="76537091" w14:textId="49B2EDD6" w:rsidR="00E437E4" w:rsidRPr="001350F5" w:rsidRDefault="00E437E4" w:rsidP="00E437E4">
      <w:pPr>
        <w:jc w:val="both"/>
        <w:outlineLvl w:val="0"/>
        <w:rPr>
          <w:rFonts w:ascii="Arial" w:hAnsi="Arial"/>
          <w:b/>
          <w:smallCaps/>
          <w:sz w:val="28"/>
          <w:szCs w:val="28"/>
        </w:rPr>
      </w:pPr>
      <w:r w:rsidRPr="001350F5">
        <w:rPr>
          <w:rFonts w:ascii="Arial" w:hAnsi="Arial"/>
          <w:b/>
          <w:smallCaps/>
          <w:sz w:val="28"/>
          <w:szCs w:val="28"/>
        </w:rPr>
        <w:t xml:space="preserve">Case </w:t>
      </w:r>
      <w:r w:rsidR="00905054">
        <w:rPr>
          <w:rFonts w:ascii="Arial" w:hAnsi="Arial"/>
          <w:b/>
          <w:smallCaps/>
          <w:sz w:val="28"/>
          <w:szCs w:val="28"/>
        </w:rPr>
        <w:t>17</w:t>
      </w:r>
      <w:r w:rsidRPr="001350F5">
        <w:rPr>
          <w:rFonts w:ascii="Arial" w:hAnsi="Arial"/>
          <w:b/>
          <w:smallCaps/>
          <w:sz w:val="28"/>
          <w:szCs w:val="28"/>
        </w:rPr>
        <w:t xml:space="preserve">.3—Critical </w:t>
      </w:r>
      <w:r w:rsidR="009B1729">
        <w:rPr>
          <w:rFonts w:ascii="Arial" w:hAnsi="Arial"/>
          <w:b/>
          <w:smallCaps/>
          <w:sz w:val="28"/>
          <w:szCs w:val="28"/>
        </w:rPr>
        <w:t>Thinking</w:t>
      </w:r>
      <w:r w:rsidRPr="001350F5">
        <w:rPr>
          <w:rFonts w:ascii="Arial" w:hAnsi="Arial"/>
          <w:b/>
          <w:smallCaps/>
          <w:sz w:val="28"/>
          <w:szCs w:val="28"/>
        </w:rPr>
        <w:t>—Legal Consideration</w:t>
      </w:r>
    </w:p>
    <w:p w14:paraId="7A125BF7" w14:textId="77777777" w:rsidR="00E437E4" w:rsidRDefault="00E437E4" w:rsidP="00E437E4">
      <w:pPr>
        <w:jc w:val="both"/>
        <w:rPr>
          <w:rFonts w:ascii="Arial" w:hAnsi="Arial"/>
          <w:sz w:val="20"/>
        </w:rPr>
      </w:pPr>
      <w:r>
        <w:rPr>
          <w:rFonts w:ascii="Arial" w:hAnsi="Arial" w:cs="Arial"/>
          <w:b/>
          <w:i/>
          <w:color w:val="000000"/>
        </w:rPr>
        <w:t>When rescission is awarded, what is the measure of recovery</w:t>
      </w:r>
      <w:r w:rsidRPr="00951CA6">
        <w:rPr>
          <w:rFonts w:ascii="Arial" w:hAnsi="Arial" w:cs="Arial"/>
          <w:b/>
          <w:i/>
          <w:color w:val="000000"/>
        </w:rPr>
        <w:t>?</w:t>
      </w:r>
      <w:r>
        <w:rPr>
          <w:rFonts w:ascii="Arial" w:hAnsi="Arial" w:cs="Arial"/>
          <w:b/>
          <w:i/>
          <w:color w:val="000000"/>
        </w:rPr>
        <w:t xml:space="preserve"> What did the recovery include in this case? </w:t>
      </w:r>
      <w:r>
        <w:rPr>
          <w:rFonts w:ascii="Arial" w:hAnsi="Arial" w:cs="Arial"/>
        </w:rPr>
        <w:t>The rescission of a contract voids the contract as if the parties had never entered into it. On rescission, both parties make restitution to each other by returning the benefits—goods, property, or funds—transferred as part of the deal. The measure of a party’s recovery on an award of rescission is the restitution of the consideration and other benefits received under the contract—the remedy that will return the party to his or her precontractual status.</w:t>
      </w:r>
    </w:p>
    <w:p w14:paraId="2D5F0526" w14:textId="77777777" w:rsidR="00E437E4" w:rsidRPr="009C079F" w:rsidRDefault="00E437E4" w:rsidP="00E437E4">
      <w:pPr>
        <w:widowControl w:val="0"/>
        <w:autoSpaceDE w:val="0"/>
        <w:autoSpaceDN w:val="0"/>
        <w:adjustRightInd w:val="0"/>
        <w:ind w:firstLine="720"/>
        <w:jc w:val="both"/>
        <w:rPr>
          <w:rFonts w:ascii="Arial" w:hAnsi="Arial" w:cs="Arial"/>
          <w:u w:color="0000FF"/>
          <w:lang w:eastAsia="ja-JP"/>
        </w:rPr>
      </w:pPr>
      <w:r w:rsidRPr="009C079F">
        <w:rPr>
          <w:rFonts w:ascii="Arial" w:hAnsi="Arial" w:cs="Arial"/>
          <w:u w:color="0000FF"/>
          <w:lang w:eastAsia="ja-JP"/>
        </w:rPr>
        <w:t xml:space="preserve">This rule of recovery </w:t>
      </w:r>
      <w:r>
        <w:rPr>
          <w:rFonts w:ascii="Arial" w:hAnsi="Arial" w:cs="Arial"/>
          <w:u w:color="0000FF"/>
          <w:lang w:eastAsia="ja-JP"/>
        </w:rPr>
        <w:t>applies</w:t>
      </w:r>
      <w:r w:rsidRPr="009C079F">
        <w:rPr>
          <w:rFonts w:ascii="Arial" w:hAnsi="Arial" w:cs="Arial"/>
          <w:u w:color="0000FF"/>
          <w:lang w:eastAsia="ja-JP"/>
        </w:rPr>
        <w:t xml:space="preserve"> even when the party against whom rescission is sought committed fraud</w:t>
      </w:r>
      <w:r>
        <w:rPr>
          <w:rFonts w:ascii="Arial" w:hAnsi="Arial" w:cs="Arial"/>
          <w:u w:color="0000FF"/>
          <w:lang w:eastAsia="ja-JP"/>
        </w:rPr>
        <w:t>. In this case, which of course involved fraud on the part of the defendant, the recovery included</w:t>
      </w:r>
      <w:r w:rsidRPr="004C4262">
        <w:rPr>
          <w:rFonts w:ascii="Arial" w:hAnsi="Arial" w:cs="Arial"/>
          <w:u w:color="0029FA"/>
        </w:rPr>
        <w:t xml:space="preserve"> </w:t>
      </w:r>
      <w:r w:rsidRPr="005659AB">
        <w:rPr>
          <w:rFonts w:ascii="Arial" w:hAnsi="Arial" w:cs="Arial"/>
          <w:u w:color="0029FA"/>
        </w:rPr>
        <w:t xml:space="preserve">the price </w:t>
      </w:r>
      <w:r>
        <w:rPr>
          <w:rFonts w:ascii="Arial" w:hAnsi="Arial" w:cs="Arial"/>
          <w:u w:color="0029FA"/>
        </w:rPr>
        <w:t xml:space="preserve">that the plaintiff </w:t>
      </w:r>
      <w:r w:rsidRPr="005659AB">
        <w:rPr>
          <w:rFonts w:ascii="Arial" w:hAnsi="Arial" w:cs="Arial"/>
          <w:u w:color="0029FA"/>
        </w:rPr>
        <w:t xml:space="preserve">paid to </w:t>
      </w:r>
      <w:r>
        <w:rPr>
          <w:rFonts w:ascii="Arial" w:hAnsi="Arial" w:cs="Arial"/>
          <w:u w:color="0029FA"/>
        </w:rPr>
        <w:t>the defendant for the dental practice</w:t>
      </w:r>
      <w:r w:rsidRPr="005659AB">
        <w:rPr>
          <w:rFonts w:ascii="Arial" w:hAnsi="Arial" w:cs="Arial"/>
          <w:u w:color="0029FA"/>
        </w:rPr>
        <w:t xml:space="preserve">, </w:t>
      </w:r>
      <w:r>
        <w:rPr>
          <w:rFonts w:ascii="Arial" w:hAnsi="Arial" w:cs="Arial"/>
          <w:u w:color="0029FA"/>
        </w:rPr>
        <w:t xml:space="preserve">which included a significant amount for the practice’s good will, </w:t>
      </w:r>
      <w:r w:rsidRPr="005659AB">
        <w:rPr>
          <w:rFonts w:ascii="Arial" w:hAnsi="Arial" w:cs="Arial"/>
          <w:u w:color="0029FA"/>
        </w:rPr>
        <w:t xml:space="preserve">less </w:t>
      </w:r>
      <w:r>
        <w:rPr>
          <w:rFonts w:ascii="Arial" w:hAnsi="Arial" w:cs="Arial"/>
          <w:u w:color="0029FA"/>
        </w:rPr>
        <w:t>the</w:t>
      </w:r>
      <w:r w:rsidRPr="005659AB">
        <w:rPr>
          <w:rFonts w:ascii="Arial" w:hAnsi="Arial" w:cs="Arial"/>
          <w:u w:color="0029FA"/>
        </w:rPr>
        <w:t xml:space="preserve"> unpaid rent </w:t>
      </w:r>
      <w:r>
        <w:rPr>
          <w:rFonts w:ascii="Arial" w:hAnsi="Arial" w:cs="Arial"/>
          <w:u w:color="0029FA"/>
        </w:rPr>
        <w:t xml:space="preserve">that the plaintiff owed to the defendant </w:t>
      </w:r>
      <w:r w:rsidRPr="005659AB">
        <w:rPr>
          <w:rFonts w:ascii="Arial" w:hAnsi="Arial" w:cs="Arial"/>
          <w:u w:color="0029FA"/>
        </w:rPr>
        <w:t xml:space="preserve">and a portion of </w:t>
      </w:r>
      <w:r>
        <w:rPr>
          <w:rFonts w:ascii="Arial" w:hAnsi="Arial" w:cs="Arial"/>
          <w:u w:color="0029FA"/>
        </w:rPr>
        <w:t>the plaintiff’s</w:t>
      </w:r>
      <w:r w:rsidRPr="005659AB">
        <w:rPr>
          <w:rFonts w:ascii="Arial" w:hAnsi="Arial" w:cs="Arial"/>
          <w:u w:color="0029FA"/>
        </w:rPr>
        <w:t xml:space="preserve"> income during her ownership of the practice</w:t>
      </w:r>
      <w:r>
        <w:rPr>
          <w:rFonts w:ascii="Arial" w:hAnsi="Arial" w:cs="Arial"/>
          <w:u w:color="0029FA"/>
        </w:rPr>
        <w:t>. The appellate court found that the trial c</w:t>
      </w:r>
      <w:r w:rsidRPr="009C079F">
        <w:rPr>
          <w:rFonts w:ascii="Arial" w:hAnsi="Arial" w:cs="Arial"/>
          <w:u w:color="0000FF"/>
          <w:lang w:eastAsia="ja-JP"/>
        </w:rPr>
        <w:t xml:space="preserve">ourt </w:t>
      </w:r>
      <w:r>
        <w:rPr>
          <w:rFonts w:ascii="Arial" w:hAnsi="Arial" w:cs="Arial"/>
          <w:u w:color="0000FF"/>
          <w:lang w:eastAsia="ja-JP"/>
        </w:rPr>
        <w:t>“</w:t>
      </w:r>
      <w:r w:rsidRPr="009C079F">
        <w:rPr>
          <w:rFonts w:ascii="Arial" w:hAnsi="Arial" w:cs="Arial"/>
          <w:u w:color="0000FF"/>
          <w:lang w:eastAsia="ja-JP"/>
        </w:rPr>
        <w:t>did not err in calculating the damages</w:t>
      </w:r>
      <w:r>
        <w:rPr>
          <w:rFonts w:ascii="Arial" w:hAnsi="Arial" w:cs="Arial"/>
          <w:u w:color="0000FF"/>
          <w:lang w:eastAsia="ja-JP"/>
        </w:rPr>
        <w:t>,” which was based on evidence of “</w:t>
      </w:r>
      <w:r w:rsidRPr="009C079F">
        <w:rPr>
          <w:rFonts w:ascii="Arial" w:hAnsi="Arial" w:cs="Arial"/>
          <w:u w:color="0000FF"/>
          <w:lang w:eastAsia="ja-JP"/>
        </w:rPr>
        <w:t>the purchase price of the practice, the amount of expense and professional effort the plaintiffs committed to improving the dental practice, the income generated from the practice during Dr. Lee's ownership of it, and the rent owed to defendants</w:t>
      </w:r>
      <w:r>
        <w:rPr>
          <w:rFonts w:ascii="Arial" w:hAnsi="Arial" w:cs="Arial"/>
          <w:u w:color="0000FF"/>
          <w:lang w:eastAsia="ja-JP"/>
        </w:rPr>
        <w:t>.”</w:t>
      </w:r>
    </w:p>
    <w:p w14:paraId="3F4038FD" w14:textId="77777777" w:rsidR="00325679" w:rsidRPr="00670686" w:rsidRDefault="00325679">
      <w:pPr>
        <w:jc w:val="both"/>
        <w:rPr>
          <w:rFonts w:ascii="Arial" w:hAnsi="Arial"/>
          <w:szCs w:val="24"/>
        </w:rPr>
      </w:pPr>
    </w:p>
    <w:p w14:paraId="1DD71D7A" w14:textId="77777777" w:rsidR="00325679" w:rsidRPr="00670686" w:rsidRDefault="00325679">
      <w:pPr>
        <w:jc w:val="both"/>
        <w:rPr>
          <w:rFonts w:ascii="Arial" w:hAnsi="Arial"/>
          <w:szCs w:val="24"/>
        </w:rPr>
      </w:pPr>
    </w:p>
    <w:p w14:paraId="60928372" w14:textId="77777777" w:rsidR="00325679" w:rsidRPr="00F337AB" w:rsidRDefault="00325679">
      <w:pPr>
        <w:pStyle w:val="BodyText3"/>
        <w:jc w:val="center"/>
        <w:rPr>
          <w:rFonts w:ascii="Arial" w:hAnsi="Arial"/>
          <w:sz w:val="32"/>
        </w:rPr>
      </w:pPr>
      <w:r w:rsidRPr="00F337AB">
        <w:rPr>
          <w:rFonts w:ascii="Arial" w:hAnsi="Arial"/>
          <w:sz w:val="32"/>
        </w:rPr>
        <w:t>Answers to</w:t>
      </w:r>
      <w:r w:rsidRPr="00F337AB">
        <w:rPr>
          <w:rFonts w:ascii="Arial" w:hAnsi="Arial"/>
          <w:b w:val="0"/>
          <w:smallCaps w:val="0"/>
          <w:sz w:val="32"/>
        </w:rPr>
        <w:t xml:space="preserve"> </w:t>
      </w:r>
      <w:r w:rsidRPr="00F337AB">
        <w:rPr>
          <w:rFonts w:ascii="Arial" w:hAnsi="Arial"/>
          <w:sz w:val="32"/>
        </w:rPr>
        <w:t>Questions in the Reviewing Feature</w:t>
      </w:r>
    </w:p>
    <w:p w14:paraId="6FC99A1B" w14:textId="77777777" w:rsidR="00325679" w:rsidRPr="00F337AB" w:rsidRDefault="00325679">
      <w:pPr>
        <w:pStyle w:val="BodyText3"/>
        <w:jc w:val="center"/>
        <w:rPr>
          <w:rFonts w:ascii="Arial" w:hAnsi="Arial"/>
          <w:sz w:val="32"/>
        </w:rPr>
      </w:pPr>
      <w:r w:rsidRPr="00F337AB">
        <w:rPr>
          <w:rFonts w:ascii="Arial" w:hAnsi="Arial"/>
          <w:sz w:val="32"/>
        </w:rPr>
        <w:t>at the End of the Chapter</w:t>
      </w:r>
    </w:p>
    <w:p w14:paraId="2429FB04" w14:textId="77777777" w:rsidR="00325679" w:rsidRPr="00670686" w:rsidRDefault="00325679">
      <w:pPr>
        <w:pStyle w:val="BodyText"/>
        <w:spacing w:line="240" w:lineRule="auto"/>
        <w:jc w:val="both"/>
        <w:rPr>
          <w:rFonts w:ascii="Arial" w:hAnsi="Arial"/>
        </w:rPr>
      </w:pPr>
    </w:p>
    <w:p w14:paraId="798F9002" w14:textId="77777777" w:rsidR="00325679" w:rsidRPr="00F337AB" w:rsidRDefault="00325679">
      <w:pPr>
        <w:jc w:val="both"/>
        <w:rPr>
          <w:rFonts w:ascii="Arial" w:hAnsi="Arial"/>
          <w:b/>
          <w:i/>
        </w:rPr>
      </w:pPr>
      <w:r w:rsidRPr="00F337AB">
        <w:rPr>
          <w:rFonts w:ascii="Arial" w:hAnsi="Arial"/>
          <w:b/>
        </w:rPr>
        <w:t>1A.</w:t>
      </w:r>
      <w:r w:rsidRPr="00F337AB">
        <w:rPr>
          <w:rFonts w:ascii="Arial" w:hAnsi="Arial"/>
        </w:rPr>
        <w:tab/>
      </w:r>
      <w:r w:rsidRPr="00F337AB">
        <w:rPr>
          <w:rFonts w:ascii="Arial" w:hAnsi="Arial"/>
        </w:rPr>
        <w:tab/>
      </w:r>
      <w:r w:rsidRPr="00F337AB">
        <w:rPr>
          <w:rFonts w:ascii="Arial" w:hAnsi="Arial"/>
          <w:b/>
          <w:i/>
        </w:rPr>
        <w:t>Specific performance</w:t>
      </w:r>
    </w:p>
    <w:p w14:paraId="1394887A" w14:textId="75DD0A0D" w:rsidR="00325679" w:rsidRPr="00F337AB" w:rsidRDefault="00CE50AA">
      <w:pPr>
        <w:tabs>
          <w:tab w:val="left" w:pos="720"/>
        </w:tabs>
        <w:jc w:val="both"/>
        <w:rPr>
          <w:rFonts w:ascii="Arial" w:hAnsi="Arial"/>
        </w:rPr>
      </w:pPr>
      <w:r>
        <w:rPr>
          <w:rFonts w:ascii="Arial" w:hAnsi="Arial"/>
        </w:rPr>
        <w:t xml:space="preserve">No. </w:t>
      </w:r>
      <w:r w:rsidR="00325679" w:rsidRPr="00F337AB">
        <w:rPr>
          <w:rFonts w:ascii="Arial" w:hAnsi="Arial"/>
        </w:rPr>
        <w:t xml:space="preserve">This is a personal-service contract, and courts are reluctant to grant specific performance of contracts for personal services.  To order a party to perform personal </w:t>
      </w:r>
      <w:r w:rsidR="00325679" w:rsidRPr="00F337AB">
        <w:rPr>
          <w:rFonts w:ascii="Arial" w:hAnsi="Arial"/>
        </w:rPr>
        <w:lastRenderedPageBreak/>
        <w:t>services against his or her will amounts to a type of involuntary servitude, which is contrary to the public policy (expressed in the Thirteenth Amendment).  Also, the courts do not want to monitor such contracts.</w:t>
      </w:r>
    </w:p>
    <w:p w14:paraId="44446B97" w14:textId="77777777" w:rsidR="00CC08B6" w:rsidRPr="00670686" w:rsidRDefault="00CC08B6">
      <w:pPr>
        <w:jc w:val="both"/>
        <w:rPr>
          <w:rFonts w:ascii="Arial" w:hAnsi="Arial"/>
          <w:b/>
          <w:szCs w:val="24"/>
        </w:rPr>
      </w:pPr>
    </w:p>
    <w:p w14:paraId="0FE04D56" w14:textId="77777777" w:rsidR="00325679" w:rsidRPr="00670686" w:rsidRDefault="00325679">
      <w:pPr>
        <w:jc w:val="both"/>
        <w:rPr>
          <w:rFonts w:ascii="Arial" w:hAnsi="Arial"/>
          <w:b/>
          <w:i/>
          <w:szCs w:val="24"/>
        </w:rPr>
      </w:pPr>
      <w:r w:rsidRPr="00670686">
        <w:rPr>
          <w:rFonts w:ascii="Arial" w:hAnsi="Arial"/>
          <w:b/>
          <w:szCs w:val="24"/>
        </w:rPr>
        <w:t>2A.</w:t>
      </w:r>
      <w:r w:rsidRPr="00670686">
        <w:rPr>
          <w:rFonts w:ascii="Arial" w:hAnsi="Arial"/>
          <w:szCs w:val="24"/>
        </w:rPr>
        <w:tab/>
      </w:r>
      <w:r w:rsidRPr="00670686">
        <w:rPr>
          <w:rFonts w:ascii="Arial" w:hAnsi="Arial"/>
          <w:szCs w:val="24"/>
        </w:rPr>
        <w:tab/>
      </w:r>
      <w:r w:rsidRPr="00670686">
        <w:rPr>
          <w:rFonts w:ascii="Arial" w:hAnsi="Arial"/>
          <w:b/>
          <w:i/>
          <w:szCs w:val="24"/>
        </w:rPr>
        <w:t>Limitation-of-liability clause</w:t>
      </w:r>
    </w:p>
    <w:p w14:paraId="2B0388AD" w14:textId="77777777" w:rsidR="00325679" w:rsidRPr="00670686" w:rsidRDefault="00325679">
      <w:pPr>
        <w:pStyle w:val="BodyText"/>
        <w:spacing w:line="240" w:lineRule="auto"/>
        <w:jc w:val="both"/>
        <w:rPr>
          <w:rFonts w:ascii="Arial" w:hAnsi="Arial"/>
          <w:sz w:val="24"/>
          <w:szCs w:val="24"/>
        </w:rPr>
      </w:pPr>
      <w:r w:rsidRPr="00670686">
        <w:rPr>
          <w:rFonts w:ascii="Arial" w:hAnsi="Arial"/>
          <w:sz w:val="24"/>
          <w:szCs w:val="24"/>
        </w:rPr>
        <w:t>In light of the status of Bruno in the stunt industry, the clause may be enforced. When an exculpatory clause for negligence is contained in a contract made between parties who have roughly equal bargaining positions, the clause usually will be enforced. Besides, his presumed experience and knowledge indicates that he likely carries his own insurance.</w:t>
      </w:r>
    </w:p>
    <w:p w14:paraId="419F23AC" w14:textId="77777777" w:rsidR="00325679" w:rsidRPr="00670686" w:rsidRDefault="00325679">
      <w:pPr>
        <w:pStyle w:val="BodyText"/>
        <w:spacing w:line="240" w:lineRule="auto"/>
        <w:jc w:val="both"/>
        <w:rPr>
          <w:rFonts w:ascii="Arial" w:hAnsi="Arial"/>
          <w:sz w:val="24"/>
          <w:szCs w:val="24"/>
        </w:rPr>
      </w:pPr>
    </w:p>
    <w:p w14:paraId="11285AA0" w14:textId="77777777" w:rsidR="00325679" w:rsidRPr="00670686" w:rsidRDefault="00325679">
      <w:pPr>
        <w:jc w:val="both"/>
        <w:rPr>
          <w:rFonts w:ascii="Arial" w:hAnsi="Arial"/>
          <w:b/>
          <w:i/>
          <w:szCs w:val="24"/>
        </w:rPr>
      </w:pPr>
      <w:r w:rsidRPr="00670686">
        <w:rPr>
          <w:rFonts w:ascii="Arial" w:hAnsi="Arial"/>
          <w:b/>
          <w:szCs w:val="24"/>
        </w:rPr>
        <w:t>3A.</w:t>
      </w:r>
      <w:r w:rsidRPr="00670686">
        <w:rPr>
          <w:rFonts w:ascii="Arial" w:hAnsi="Arial"/>
          <w:szCs w:val="24"/>
        </w:rPr>
        <w:tab/>
      </w:r>
      <w:r w:rsidRPr="00670686">
        <w:rPr>
          <w:rFonts w:ascii="Arial" w:hAnsi="Arial"/>
          <w:szCs w:val="24"/>
        </w:rPr>
        <w:tab/>
      </w:r>
      <w:r w:rsidRPr="00670686">
        <w:rPr>
          <w:rFonts w:ascii="Arial" w:hAnsi="Arial"/>
          <w:b/>
          <w:i/>
          <w:szCs w:val="24"/>
        </w:rPr>
        <w:t>Liquidated damages or penalty</w:t>
      </w:r>
    </w:p>
    <w:p w14:paraId="54295722" w14:textId="3BD78198" w:rsidR="00325679" w:rsidRPr="00670686" w:rsidRDefault="00325679">
      <w:pPr>
        <w:pStyle w:val="BodyText2"/>
        <w:rPr>
          <w:rFonts w:ascii="Arial" w:hAnsi="Arial"/>
          <w:szCs w:val="24"/>
        </w:rPr>
      </w:pPr>
      <w:r w:rsidRPr="00670686">
        <w:rPr>
          <w:rFonts w:ascii="Arial" w:hAnsi="Arial"/>
          <w:szCs w:val="24"/>
        </w:rPr>
        <w:t>To determine whether a provision is for liquidated damages or for a penalty, a court asks (1)</w:t>
      </w:r>
      <w:r w:rsidR="00CE50AA" w:rsidRPr="00670686">
        <w:rPr>
          <w:rFonts w:ascii="Arial" w:hAnsi="Arial"/>
          <w:szCs w:val="24"/>
        </w:rPr>
        <w:t xml:space="preserve"> </w:t>
      </w:r>
      <w:r w:rsidRPr="00670686">
        <w:rPr>
          <w:rFonts w:ascii="Arial" w:hAnsi="Arial"/>
          <w:szCs w:val="24"/>
        </w:rPr>
        <w:t>at the time the contract was formed, was it apparent that damages would be difficult to estimate in the event of a breach, and (2) was the amount set as damages a reasonable estimate of the potential damages and not excessive. If the answers to both questions are yes, the provision normally will be enforced. If either answer is no, the provision will normally not be enforced.</w:t>
      </w:r>
    </w:p>
    <w:p w14:paraId="5100973B" w14:textId="77777777" w:rsidR="00325679" w:rsidRPr="00670686" w:rsidRDefault="00325679">
      <w:pPr>
        <w:pStyle w:val="BodyText2"/>
        <w:rPr>
          <w:rFonts w:ascii="Arial" w:hAnsi="Arial"/>
          <w:szCs w:val="24"/>
        </w:rPr>
      </w:pPr>
    </w:p>
    <w:p w14:paraId="1EB69125" w14:textId="77777777" w:rsidR="00325679" w:rsidRPr="00F337AB" w:rsidRDefault="00325679">
      <w:pPr>
        <w:jc w:val="both"/>
        <w:rPr>
          <w:rFonts w:ascii="Arial" w:hAnsi="Arial"/>
          <w:b/>
          <w:i/>
        </w:rPr>
      </w:pPr>
      <w:r w:rsidRPr="00F337AB">
        <w:rPr>
          <w:rFonts w:ascii="Arial" w:hAnsi="Arial"/>
          <w:b/>
        </w:rPr>
        <w:t>4A.</w:t>
      </w:r>
      <w:r w:rsidRPr="00F337AB">
        <w:rPr>
          <w:rFonts w:ascii="Arial" w:hAnsi="Arial"/>
        </w:rPr>
        <w:tab/>
      </w:r>
      <w:r w:rsidRPr="00F337AB">
        <w:rPr>
          <w:rFonts w:ascii="Arial" w:hAnsi="Arial"/>
        </w:rPr>
        <w:tab/>
      </w:r>
      <w:r w:rsidRPr="00F337AB">
        <w:rPr>
          <w:rFonts w:ascii="Arial" w:hAnsi="Arial"/>
          <w:b/>
          <w:i/>
        </w:rPr>
        <w:t>Consequential damages</w:t>
      </w:r>
    </w:p>
    <w:p w14:paraId="5CEB02B2" w14:textId="77777777" w:rsidR="00325679" w:rsidRPr="00F337AB" w:rsidRDefault="00325679" w:rsidP="00064651">
      <w:pPr>
        <w:pStyle w:val="BodyText"/>
        <w:spacing w:line="240" w:lineRule="auto"/>
        <w:jc w:val="both"/>
        <w:rPr>
          <w:rFonts w:ascii="Arial" w:hAnsi="Arial"/>
          <w:sz w:val="24"/>
        </w:rPr>
      </w:pPr>
      <w:r w:rsidRPr="00F337AB">
        <w:rPr>
          <w:rFonts w:ascii="Arial" w:hAnsi="Arial"/>
          <w:sz w:val="24"/>
        </w:rPr>
        <w:t>When damages are awarded, compensation is given only for those injuries that a defendant could reasonably have foreseen as a probable result of the usual course of events following a breach. If the injury complained of is outside the usual and foreseeable course of events, the plaintiff must show specifically that the defendant had reason to know the facts and foresee the injury. In other words, to recover consequential damages, a breaching party must know (or have reason to know) before the breach that special circumstances will cause the nonbreaching party to suffer an additional loss. Thus, if X Entertainment breached the contract with Bruno, knowing that it would delay the release of the film, Bruno may collect consequential damages.</w:t>
      </w:r>
    </w:p>
    <w:p w14:paraId="3ED340BA" w14:textId="77777777" w:rsidR="002E30DA" w:rsidRPr="00670686" w:rsidRDefault="002E30DA" w:rsidP="00064651">
      <w:pPr>
        <w:pStyle w:val="BodyText"/>
        <w:spacing w:line="240" w:lineRule="auto"/>
        <w:rPr>
          <w:b/>
          <w:sz w:val="28"/>
          <w:szCs w:val="28"/>
        </w:rPr>
      </w:pPr>
    </w:p>
    <w:p w14:paraId="49670626" w14:textId="77777777" w:rsidR="002E30DA" w:rsidRPr="00670686" w:rsidRDefault="002E30DA" w:rsidP="00064651">
      <w:pPr>
        <w:pStyle w:val="BodyText"/>
        <w:spacing w:line="240" w:lineRule="auto"/>
        <w:rPr>
          <w:b/>
          <w:sz w:val="28"/>
          <w:szCs w:val="28"/>
        </w:rPr>
      </w:pPr>
    </w:p>
    <w:p w14:paraId="3DAB5207" w14:textId="77777777" w:rsidR="000C3412" w:rsidRDefault="002E30DA" w:rsidP="00064651">
      <w:pPr>
        <w:pStyle w:val="BodyText3"/>
        <w:jc w:val="center"/>
        <w:rPr>
          <w:rFonts w:ascii="Arial" w:hAnsi="Arial"/>
          <w:sz w:val="32"/>
        </w:rPr>
      </w:pPr>
      <w:r w:rsidRPr="00F337AB">
        <w:rPr>
          <w:rFonts w:ascii="Arial" w:hAnsi="Arial"/>
          <w:sz w:val="32"/>
        </w:rPr>
        <w:t>Answer to</w:t>
      </w:r>
      <w:r w:rsidRPr="00F337AB">
        <w:rPr>
          <w:rFonts w:ascii="Arial" w:hAnsi="Arial"/>
          <w:b w:val="0"/>
          <w:smallCaps w:val="0"/>
          <w:sz w:val="32"/>
        </w:rPr>
        <w:t xml:space="preserve"> </w:t>
      </w:r>
      <w:r w:rsidRPr="00F337AB">
        <w:rPr>
          <w:rFonts w:ascii="Arial" w:hAnsi="Arial"/>
          <w:sz w:val="32"/>
        </w:rPr>
        <w:t>Debate This Qu</w:t>
      </w:r>
      <w:r w:rsidR="000C3412">
        <w:rPr>
          <w:rFonts w:ascii="Arial" w:hAnsi="Arial"/>
          <w:sz w:val="32"/>
        </w:rPr>
        <w:t>estion in the Reviewing Feature</w:t>
      </w:r>
    </w:p>
    <w:p w14:paraId="1063ACD6" w14:textId="7076AAC2" w:rsidR="002E30DA" w:rsidRPr="00F337AB" w:rsidRDefault="002E30DA" w:rsidP="00064651">
      <w:pPr>
        <w:pStyle w:val="BodyText3"/>
        <w:jc w:val="center"/>
        <w:rPr>
          <w:rFonts w:ascii="Arial" w:hAnsi="Arial"/>
          <w:sz w:val="32"/>
        </w:rPr>
      </w:pPr>
      <w:r w:rsidRPr="00F337AB">
        <w:rPr>
          <w:rFonts w:ascii="Arial" w:hAnsi="Arial"/>
          <w:sz w:val="32"/>
        </w:rPr>
        <w:t>at the End of the Chapter</w:t>
      </w:r>
    </w:p>
    <w:p w14:paraId="5AEA36BA" w14:textId="77777777" w:rsidR="002E30DA" w:rsidRPr="00670686" w:rsidRDefault="002E30DA" w:rsidP="00064651">
      <w:pPr>
        <w:pStyle w:val="BodyText"/>
        <w:spacing w:line="240" w:lineRule="auto"/>
        <w:rPr>
          <w:rFonts w:ascii="Arial" w:hAnsi="Arial"/>
          <w:b/>
          <w:sz w:val="24"/>
          <w:szCs w:val="24"/>
        </w:rPr>
      </w:pPr>
    </w:p>
    <w:p w14:paraId="6642651F" w14:textId="0805D7AA" w:rsidR="002E30DA" w:rsidRPr="00F337AB" w:rsidRDefault="002E30DA" w:rsidP="00064651">
      <w:pPr>
        <w:jc w:val="both"/>
        <w:rPr>
          <w:rFonts w:ascii="Arial" w:hAnsi="Arial"/>
        </w:rPr>
      </w:pPr>
      <w:r>
        <w:tab/>
      </w:r>
      <w:r w:rsidR="00840901" w:rsidRPr="00F337AB">
        <w:rPr>
          <w:rFonts w:ascii="Arial" w:hAnsi="Arial"/>
          <w:b/>
          <w:i/>
        </w:rPr>
        <w:t xml:space="preserve">Courts should always uphold limitation-of-liability clauses, </w:t>
      </w:r>
      <w:r w:rsidR="00CE50AA">
        <w:rPr>
          <w:rFonts w:ascii="Arial" w:hAnsi="Arial"/>
          <w:b/>
          <w:i/>
        </w:rPr>
        <w:t>whether or not the two parties to the contract had equal</w:t>
      </w:r>
      <w:r w:rsidR="00840901" w:rsidRPr="00F337AB">
        <w:rPr>
          <w:rFonts w:ascii="Arial" w:hAnsi="Arial"/>
          <w:b/>
          <w:i/>
        </w:rPr>
        <w:t xml:space="preserve"> bargaining power</w:t>
      </w:r>
      <w:r w:rsidR="00CE50AA">
        <w:rPr>
          <w:rFonts w:ascii="Arial" w:hAnsi="Arial"/>
          <w:b/>
          <w:i/>
        </w:rPr>
        <w:t>.</w:t>
      </w:r>
      <w:r w:rsidR="00840901" w:rsidRPr="00F337AB">
        <w:rPr>
          <w:rFonts w:ascii="Arial" w:hAnsi="Arial"/>
          <w:color w:val="000000"/>
        </w:rPr>
        <w:t xml:space="preserve"> </w:t>
      </w:r>
      <w:r w:rsidR="00840901" w:rsidRPr="00F337AB">
        <w:rPr>
          <w:rFonts w:ascii="Arial" w:hAnsi="Arial"/>
        </w:rPr>
        <w:t xml:space="preserve">One of the reasons that imitation-of-liability clauses are included in contracts is to allow sellers to predict the extent of their liabilities should something go wrong.  Without such clauses, sellers would have a difficult time obtaining liability insurance and when such </w:t>
      </w:r>
      <w:r w:rsidR="00840901" w:rsidRPr="00F337AB">
        <w:rPr>
          <w:rFonts w:ascii="Arial" w:hAnsi="Arial"/>
        </w:rPr>
        <w:lastRenderedPageBreak/>
        <w:t>insurance could be obtained, it would be at higher prices.  All consumers would suffer as a result.  Moreover, certainly buyers and sellers with equal bargaining powers should be obligated to accept all clauses written into contracts.  Nevertheless, even if one of the parties has less bargaining power than the other, the courts should still uphold limitation-of-liability clauses because there is enough competition in the marketplace so that contracts between buyers and sellers are the result of the interactions of supply and demand and are therefore efficient</w:t>
      </w:r>
      <w:r w:rsidRPr="00F337AB">
        <w:rPr>
          <w:rFonts w:ascii="Arial" w:hAnsi="Arial"/>
        </w:rPr>
        <w:t>.</w:t>
      </w:r>
    </w:p>
    <w:p w14:paraId="3320654F" w14:textId="77777777" w:rsidR="002E30DA" w:rsidRPr="00F337AB" w:rsidRDefault="002E30DA" w:rsidP="002E30DA">
      <w:pPr>
        <w:tabs>
          <w:tab w:val="left" w:pos="720"/>
        </w:tabs>
        <w:jc w:val="both"/>
        <w:rPr>
          <w:rFonts w:ascii="Arial" w:hAnsi="Arial"/>
        </w:rPr>
      </w:pPr>
      <w:r w:rsidRPr="00F337AB">
        <w:rPr>
          <w:rFonts w:ascii="Arial" w:hAnsi="Arial"/>
        </w:rPr>
        <w:tab/>
      </w:r>
      <w:r w:rsidR="00840901" w:rsidRPr="00F337AB">
        <w:rPr>
          <w:rFonts w:ascii="Arial" w:hAnsi="Arial"/>
        </w:rPr>
        <w:t>How can a judge or jury uphold all limitation-of-liability clauses when in so doing they often would be perpetuating gross injustices?  After all, such clauses are usually contained in long contracts when printed out or presented on a Web site in small type.  Most of the time, consumers do not read contracts because they are so long and so complicated.  To enforce a limitation-of-liability clause when the consumer was not even aware of its existence would be unfair.  Even if a consumer understands such a clause, that does not mean the consumer really has a choice.  Most contracts are presented in an all-or-nothing manner.  Take it or leave it, with nothing in the middle.  Consumers with little or no bargaining power must sign or not obtain the good or service they need</w:t>
      </w:r>
      <w:r w:rsidRPr="00F337AB">
        <w:rPr>
          <w:rFonts w:ascii="Arial" w:hAnsi="Arial"/>
        </w:rPr>
        <w:t>.</w:t>
      </w:r>
    </w:p>
    <w:p w14:paraId="43B89E2D" w14:textId="77777777" w:rsidR="000C3412" w:rsidRPr="00670686" w:rsidRDefault="000C3412" w:rsidP="000C3412">
      <w:pPr>
        <w:jc w:val="both"/>
        <w:rPr>
          <w:rFonts w:ascii="Arial" w:hAnsi="Arial"/>
          <w:sz w:val="28"/>
          <w:szCs w:val="28"/>
        </w:rPr>
      </w:pPr>
    </w:p>
    <w:p w14:paraId="1C990E13" w14:textId="77777777" w:rsidR="000C3412" w:rsidRPr="00670686" w:rsidRDefault="000C3412" w:rsidP="000C3412">
      <w:pPr>
        <w:jc w:val="both"/>
        <w:rPr>
          <w:rFonts w:ascii="Arial" w:hAnsi="Arial"/>
          <w:sz w:val="28"/>
          <w:szCs w:val="28"/>
        </w:rPr>
      </w:pPr>
    </w:p>
    <w:p w14:paraId="25BD4162" w14:textId="77777777" w:rsidR="000C3412" w:rsidRDefault="00325679">
      <w:pPr>
        <w:pStyle w:val="BodyText3"/>
        <w:jc w:val="center"/>
        <w:rPr>
          <w:rFonts w:ascii="Arial" w:hAnsi="Arial"/>
          <w:sz w:val="32"/>
        </w:rPr>
      </w:pPr>
      <w:r w:rsidRPr="00F337AB">
        <w:rPr>
          <w:rFonts w:ascii="Arial" w:hAnsi="Arial"/>
          <w:sz w:val="32"/>
        </w:rPr>
        <w:t>Answers to</w:t>
      </w:r>
      <w:r w:rsidRPr="00F337AB">
        <w:rPr>
          <w:rFonts w:ascii="Arial" w:hAnsi="Arial"/>
          <w:b w:val="0"/>
          <w:smallCaps w:val="0"/>
          <w:sz w:val="32"/>
        </w:rPr>
        <w:t xml:space="preserve"> </w:t>
      </w:r>
      <w:r w:rsidR="000C3412">
        <w:rPr>
          <w:rFonts w:ascii="Arial" w:hAnsi="Arial"/>
          <w:sz w:val="32"/>
        </w:rPr>
        <w:t>Issue Spotters</w:t>
      </w:r>
    </w:p>
    <w:p w14:paraId="7CDB4DC1" w14:textId="632F477C" w:rsidR="00325679" w:rsidRPr="00F337AB" w:rsidRDefault="00325679">
      <w:pPr>
        <w:pStyle w:val="BodyText3"/>
        <w:jc w:val="center"/>
        <w:rPr>
          <w:rFonts w:ascii="Arial" w:hAnsi="Arial"/>
          <w:sz w:val="32"/>
        </w:rPr>
      </w:pPr>
      <w:r w:rsidRPr="00F337AB">
        <w:rPr>
          <w:rFonts w:ascii="Arial" w:hAnsi="Arial"/>
          <w:sz w:val="32"/>
        </w:rPr>
        <w:t>at the End of the Chapter</w:t>
      </w:r>
    </w:p>
    <w:p w14:paraId="0442DEF3" w14:textId="77777777" w:rsidR="00325679" w:rsidRPr="00670686" w:rsidRDefault="00325679">
      <w:pPr>
        <w:pStyle w:val="BodyText3"/>
        <w:rPr>
          <w:rFonts w:ascii="Arial" w:hAnsi="Arial"/>
          <w:sz w:val="24"/>
          <w:szCs w:val="24"/>
        </w:rPr>
      </w:pPr>
    </w:p>
    <w:p w14:paraId="146FD13E" w14:textId="27D64FC2" w:rsidR="00325679" w:rsidRPr="00670686" w:rsidRDefault="00325679">
      <w:pPr>
        <w:jc w:val="both"/>
        <w:rPr>
          <w:rFonts w:ascii="Arial" w:hAnsi="Arial"/>
          <w:szCs w:val="24"/>
        </w:rPr>
      </w:pPr>
      <w:r w:rsidRPr="00670686">
        <w:rPr>
          <w:rFonts w:ascii="Arial" w:hAnsi="Arial"/>
          <w:b/>
          <w:szCs w:val="24"/>
        </w:rPr>
        <w:t>1A</w:t>
      </w:r>
      <w:r w:rsidR="000C3412" w:rsidRPr="00670686">
        <w:rPr>
          <w:rFonts w:ascii="Arial" w:hAnsi="Arial"/>
          <w:b/>
          <w:szCs w:val="24"/>
        </w:rPr>
        <w:t>.</w:t>
      </w:r>
      <w:r w:rsidRPr="00670686">
        <w:rPr>
          <w:rFonts w:ascii="Arial" w:hAnsi="Arial"/>
          <w:szCs w:val="24"/>
        </w:rPr>
        <w:tab/>
      </w:r>
      <w:r w:rsidRPr="00670686">
        <w:rPr>
          <w:rFonts w:ascii="Arial" w:hAnsi="Arial"/>
          <w:b/>
          <w:i/>
          <w:szCs w:val="24"/>
        </w:rPr>
        <w:t xml:space="preserve">Greg contracts to build </w:t>
      </w:r>
      <w:proofErr w:type="gramStart"/>
      <w:r w:rsidRPr="00670686">
        <w:rPr>
          <w:rFonts w:ascii="Arial" w:hAnsi="Arial"/>
          <w:b/>
          <w:i/>
          <w:szCs w:val="24"/>
        </w:rPr>
        <w:t>a storage</w:t>
      </w:r>
      <w:proofErr w:type="gramEnd"/>
      <w:r w:rsidRPr="00670686">
        <w:rPr>
          <w:rFonts w:ascii="Arial" w:hAnsi="Arial"/>
          <w:b/>
          <w:i/>
          <w:szCs w:val="24"/>
        </w:rPr>
        <w:t xml:space="preserve"> shed for Haney</w:t>
      </w:r>
      <w:r w:rsidR="00CE50AA" w:rsidRPr="00670686">
        <w:rPr>
          <w:rFonts w:ascii="Arial" w:hAnsi="Arial"/>
          <w:b/>
          <w:i/>
          <w:szCs w:val="24"/>
        </w:rPr>
        <w:t>. Haney</w:t>
      </w:r>
      <w:r w:rsidR="00CE50AA" w:rsidRPr="00670686" w:rsidDel="00CE50AA">
        <w:rPr>
          <w:rFonts w:ascii="Arial" w:hAnsi="Arial"/>
          <w:b/>
          <w:i/>
          <w:szCs w:val="24"/>
        </w:rPr>
        <w:t xml:space="preserve"> </w:t>
      </w:r>
      <w:r w:rsidRPr="00670686">
        <w:rPr>
          <w:rFonts w:ascii="Arial" w:hAnsi="Arial"/>
          <w:b/>
          <w:i/>
          <w:szCs w:val="24"/>
        </w:rPr>
        <w:t xml:space="preserve">pays Greg in advance, but Greg completes only half the work. Haney pays Ipswich $500 to finish the shed. If Haney sues Greg, what would be the measure of recovery? </w:t>
      </w:r>
      <w:r w:rsidRPr="00670686">
        <w:rPr>
          <w:rFonts w:ascii="Arial" w:hAnsi="Arial"/>
          <w:szCs w:val="24"/>
        </w:rPr>
        <w:t>A nonbreaching party is entitled to his or her benefit of the bargain under the contract. Here, the innocent party is en</w:t>
      </w:r>
      <w:r w:rsidRPr="00670686">
        <w:rPr>
          <w:rFonts w:ascii="Arial" w:hAnsi="Arial"/>
          <w:szCs w:val="24"/>
        </w:rPr>
        <w:softHyphen/>
        <w:t>ti</w:t>
      </w:r>
      <w:r w:rsidRPr="00670686">
        <w:rPr>
          <w:rFonts w:ascii="Arial" w:hAnsi="Arial"/>
          <w:szCs w:val="24"/>
        </w:rPr>
        <w:softHyphen/>
        <w:t>tled to be put in the position she would have been in if the contract had been fully per</w:t>
      </w:r>
      <w:r w:rsidRPr="00670686">
        <w:rPr>
          <w:rFonts w:ascii="Arial" w:hAnsi="Arial"/>
          <w:szCs w:val="24"/>
        </w:rPr>
        <w:softHyphen/>
        <w:t>formed. The measure of the benefit is the cost to complete the work ($500). These are compensatory damages.</w:t>
      </w:r>
    </w:p>
    <w:p w14:paraId="20BAFD82" w14:textId="77777777" w:rsidR="00325679" w:rsidRPr="00670686" w:rsidRDefault="00325679">
      <w:pPr>
        <w:pStyle w:val="BodyText3"/>
        <w:rPr>
          <w:rFonts w:ascii="Arial" w:hAnsi="Arial"/>
          <w:sz w:val="24"/>
          <w:szCs w:val="24"/>
        </w:rPr>
      </w:pPr>
    </w:p>
    <w:p w14:paraId="409C30BB" w14:textId="1FA87DFE" w:rsidR="00325679" w:rsidRDefault="00325679">
      <w:pPr>
        <w:jc w:val="both"/>
      </w:pPr>
      <w:r w:rsidRPr="00F337AB">
        <w:rPr>
          <w:rFonts w:ascii="Arial" w:hAnsi="Arial"/>
          <w:b/>
        </w:rPr>
        <w:t>2A</w:t>
      </w:r>
      <w:r w:rsidR="000C3412">
        <w:rPr>
          <w:rFonts w:ascii="Arial" w:hAnsi="Arial"/>
          <w:b/>
        </w:rPr>
        <w:t>.</w:t>
      </w:r>
      <w:r w:rsidRPr="00F337AB">
        <w:rPr>
          <w:rFonts w:ascii="Arial" w:hAnsi="Arial"/>
        </w:rPr>
        <w:tab/>
      </w:r>
      <w:r w:rsidRPr="00F337AB">
        <w:rPr>
          <w:rFonts w:ascii="Arial" w:hAnsi="Arial"/>
          <w:b/>
          <w:i/>
        </w:rPr>
        <w:t xml:space="preserve">Lyle contracts to sell his ranch to Marley, who is to take possession on June 1. Lyle delays the transfer until August 1. Marley incurs expenses in providing for </w:t>
      </w:r>
      <w:r w:rsidR="00CE50AA">
        <w:rPr>
          <w:rFonts w:ascii="Arial" w:hAnsi="Arial"/>
          <w:b/>
          <w:i/>
        </w:rPr>
        <w:t xml:space="preserve">cattle </w:t>
      </w:r>
      <w:r w:rsidRPr="00F337AB">
        <w:rPr>
          <w:rFonts w:ascii="Arial" w:hAnsi="Arial"/>
          <w:b/>
          <w:i/>
        </w:rPr>
        <w:t xml:space="preserve">that he bought for the ranch. When they made the contract, Lyle had no reason to know of the </w:t>
      </w:r>
      <w:r w:rsidR="00CE50AA">
        <w:rPr>
          <w:rFonts w:ascii="Arial" w:hAnsi="Arial"/>
          <w:b/>
          <w:i/>
        </w:rPr>
        <w:t>cattle</w:t>
      </w:r>
      <w:r w:rsidRPr="00F337AB">
        <w:rPr>
          <w:rFonts w:ascii="Arial" w:hAnsi="Arial"/>
          <w:b/>
          <w:i/>
        </w:rPr>
        <w:t xml:space="preserve">. Is Lyle liable for Marley’s expenses in providing for the cattle? Why or why not? </w:t>
      </w:r>
      <w:r w:rsidRPr="00F337AB">
        <w:rPr>
          <w:rFonts w:ascii="Arial" w:hAnsi="Arial"/>
        </w:rPr>
        <w:t>No. To recover dam</w:t>
      </w:r>
      <w:r w:rsidRPr="00F337AB">
        <w:rPr>
          <w:rFonts w:ascii="Arial" w:hAnsi="Arial"/>
        </w:rPr>
        <w:softHyphen/>
        <w:t>ages that flow from the consequences of a breach but that are caused by circumstances be</w:t>
      </w:r>
      <w:r w:rsidRPr="00F337AB">
        <w:rPr>
          <w:rFonts w:ascii="Arial" w:hAnsi="Arial"/>
        </w:rPr>
        <w:softHyphen/>
        <w:t>yond the con</w:t>
      </w:r>
      <w:r w:rsidRPr="00F337AB">
        <w:rPr>
          <w:rFonts w:ascii="Arial" w:hAnsi="Arial"/>
        </w:rPr>
        <w:softHyphen/>
        <w:t>tract (consequential damages), the breaching party must know, or have reason to know, that special circum</w:t>
      </w:r>
      <w:r w:rsidRPr="00F337AB">
        <w:rPr>
          <w:rFonts w:ascii="Arial" w:hAnsi="Arial"/>
        </w:rPr>
        <w:softHyphen/>
        <w:t>stances will cause the nonbreaching party to suffer the additional loss. That was not the circumstance in this problem.</w:t>
      </w:r>
    </w:p>
    <w:p w14:paraId="43063ADE" w14:textId="77777777" w:rsidR="00325679" w:rsidRPr="00670686" w:rsidRDefault="00325679">
      <w:pPr>
        <w:jc w:val="both"/>
        <w:rPr>
          <w:rFonts w:ascii="Arial" w:hAnsi="Arial"/>
          <w:color w:val="000000"/>
          <w:sz w:val="28"/>
          <w:szCs w:val="28"/>
        </w:rPr>
      </w:pPr>
    </w:p>
    <w:p w14:paraId="610D34AF" w14:textId="77777777" w:rsidR="00325679" w:rsidRPr="00670686" w:rsidRDefault="00325679">
      <w:pPr>
        <w:jc w:val="both"/>
        <w:rPr>
          <w:rFonts w:ascii="Arial" w:hAnsi="Arial"/>
          <w:color w:val="000000"/>
          <w:sz w:val="28"/>
          <w:szCs w:val="28"/>
        </w:rPr>
      </w:pPr>
    </w:p>
    <w:p w14:paraId="52AAF5D7" w14:textId="77777777" w:rsidR="00325679" w:rsidRPr="00F337AB" w:rsidRDefault="00325679">
      <w:pPr>
        <w:pStyle w:val="BodyText3"/>
        <w:jc w:val="center"/>
        <w:rPr>
          <w:rFonts w:ascii="Arial" w:hAnsi="Arial"/>
          <w:sz w:val="32"/>
        </w:rPr>
      </w:pPr>
      <w:r w:rsidRPr="00F337AB">
        <w:rPr>
          <w:rFonts w:ascii="Arial" w:hAnsi="Arial"/>
          <w:sz w:val="32"/>
        </w:rPr>
        <w:t>Answers to</w:t>
      </w:r>
      <w:r w:rsidRPr="00F337AB">
        <w:rPr>
          <w:rFonts w:ascii="Arial" w:hAnsi="Arial"/>
          <w:b w:val="0"/>
          <w:smallCaps w:val="0"/>
          <w:sz w:val="32"/>
        </w:rPr>
        <w:t xml:space="preserve"> </w:t>
      </w:r>
      <w:r w:rsidRPr="00F337AB">
        <w:rPr>
          <w:rFonts w:ascii="Arial" w:hAnsi="Arial"/>
          <w:sz w:val="32"/>
        </w:rPr>
        <w:t>Questions and Case Problems</w:t>
      </w:r>
    </w:p>
    <w:p w14:paraId="03A611E6" w14:textId="77777777" w:rsidR="00325679" w:rsidRPr="00F337AB" w:rsidRDefault="00325679">
      <w:pPr>
        <w:jc w:val="center"/>
        <w:rPr>
          <w:rFonts w:ascii="Arial" w:hAnsi="Arial"/>
          <w:b/>
          <w:sz w:val="32"/>
        </w:rPr>
      </w:pPr>
      <w:r w:rsidRPr="00F337AB">
        <w:rPr>
          <w:rFonts w:ascii="Arial" w:hAnsi="Arial"/>
          <w:b/>
          <w:smallCaps/>
          <w:sz w:val="32"/>
        </w:rPr>
        <w:t>at the End of the Chapter</w:t>
      </w:r>
    </w:p>
    <w:p w14:paraId="15096166" w14:textId="77777777" w:rsidR="00325679" w:rsidRPr="00F337AB" w:rsidRDefault="00325679">
      <w:pPr>
        <w:pStyle w:val="BodyText3"/>
        <w:rPr>
          <w:rFonts w:ascii="Arial" w:hAnsi="Arial"/>
        </w:rPr>
      </w:pPr>
    </w:p>
    <w:p w14:paraId="23EA4C6A" w14:textId="77777777" w:rsidR="00325679" w:rsidRPr="00F337AB" w:rsidRDefault="00D500CA">
      <w:pPr>
        <w:jc w:val="center"/>
        <w:rPr>
          <w:rFonts w:ascii="Arial" w:hAnsi="Arial"/>
          <w:b/>
          <w:smallCaps/>
          <w:sz w:val="32"/>
        </w:rPr>
      </w:pPr>
      <w:r w:rsidRPr="00F337AB">
        <w:rPr>
          <w:rFonts w:ascii="Arial" w:hAnsi="Arial"/>
          <w:b/>
          <w:smallCaps/>
          <w:sz w:val="32"/>
        </w:rPr>
        <w:t>Business</w:t>
      </w:r>
      <w:r w:rsidR="00325679" w:rsidRPr="00F337AB">
        <w:rPr>
          <w:rFonts w:ascii="Arial" w:hAnsi="Arial"/>
          <w:b/>
          <w:smallCaps/>
          <w:sz w:val="32"/>
        </w:rPr>
        <w:t xml:space="preserve"> Scenarios and Case Problems</w:t>
      </w:r>
    </w:p>
    <w:p w14:paraId="6E82477C" w14:textId="77777777" w:rsidR="00325679" w:rsidRPr="00F337AB" w:rsidRDefault="00325679">
      <w:pPr>
        <w:jc w:val="both"/>
        <w:rPr>
          <w:rFonts w:ascii="Arial" w:hAnsi="Arial"/>
        </w:rPr>
      </w:pPr>
    </w:p>
    <w:p w14:paraId="16FD5D1B" w14:textId="70DC9901" w:rsidR="00325679" w:rsidRPr="00F337AB" w:rsidRDefault="00905054">
      <w:pPr>
        <w:jc w:val="both"/>
        <w:rPr>
          <w:rFonts w:ascii="Arial" w:hAnsi="Arial"/>
          <w:b/>
          <w:i/>
        </w:rPr>
      </w:pPr>
      <w:r>
        <w:rPr>
          <w:rFonts w:ascii="Arial" w:hAnsi="Arial"/>
          <w:b/>
        </w:rPr>
        <w:t>17</w:t>
      </w:r>
      <w:r w:rsidR="00325679" w:rsidRPr="00F337AB">
        <w:rPr>
          <w:rFonts w:ascii="Arial" w:hAnsi="Arial"/>
          <w:b/>
        </w:rPr>
        <w:t>–</w:t>
      </w:r>
      <w:proofErr w:type="gramStart"/>
      <w:r w:rsidR="00325679" w:rsidRPr="00F337AB">
        <w:rPr>
          <w:rFonts w:ascii="Arial" w:hAnsi="Arial"/>
          <w:b/>
        </w:rPr>
        <w:t>1A</w:t>
      </w:r>
      <w:r w:rsidR="00325679" w:rsidRPr="00F337AB">
        <w:rPr>
          <w:rFonts w:ascii="Arial" w:hAnsi="Arial"/>
          <w:b/>
        </w:rPr>
        <w:tab/>
      </w:r>
      <w:r w:rsidR="000C3412">
        <w:rPr>
          <w:rFonts w:ascii="Arial" w:hAnsi="Arial"/>
          <w:b/>
        </w:rPr>
        <w:t>.</w:t>
      </w:r>
      <w:r w:rsidR="000C613D" w:rsidRPr="00F337AB">
        <w:rPr>
          <w:rFonts w:ascii="Arial" w:hAnsi="Arial"/>
          <w:b/>
        </w:rPr>
        <w:tab/>
      </w:r>
      <w:proofErr w:type="gramEnd"/>
      <w:r w:rsidR="00325679" w:rsidRPr="00F337AB">
        <w:rPr>
          <w:rFonts w:ascii="Arial" w:hAnsi="Arial"/>
          <w:b/>
          <w:i/>
        </w:rPr>
        <w:t>Liquidated damages</w:t>
      </w:r>
    </w:p>
    <w:p w14:paraId="6B09DF96" w14:textId="1DF63E82" w:rsidR="00325679" w:rsidRPr="00F337AB" w:rsidRDefault="00325679">
      <w:pPr>
        <w:tabs>
          <w:tab w:val="left" w:pos="1008"/>
        </w:tabs>
        <w:jc w:val="both"/>
        <w:rPr>
          <w:rFonts w:ascii="Arial" w:hAnsi="Arial"/>
          <w:b/>
          <w:smallCaps/>
        </w:rPr>
      </w:pPr>
      <w:r w:rsidRPr="00F337AB">
        <w:rPr>
          <w:rFonts w:ascii="Arial" w:hAnsi="Arial"/>
        </w:rPr>
        <w:t>The entire issue rests on whether the provision is an enforceable liquidated damages clause or a penalty.  Generally, the courts will enforce liquidated damages clauses under the principle of freedom of contract if damages result</w:t>
      </w:r>
      <w:r w:rsidRPr="00F337AB">
        <w:rPr>
          <w:rFonts w:ascii="Arial" w:hAnsi="Arial"/>
        </w:rPr>
        <w:softHyphen/>
        <w:t>ing from breach would have been difficult to estimate at the time the contract was entered into and, more importantly, if the amount set is a reasonable esti</w:t>
      </w:r>
      <w:r w:rsidRPr="00F337AB">
        <w:rPr>
          <w:rFonts w:ascii="Arial" w:hAnsi="Arial"/>
        </w:rPr>
        <w:softHyphen/>
        <w:t>mate of what such damages would be.  If the amount is excessive, the court will declare the clause to be a penalty and unenforceable, and only the amount of ac</w:t>
      </w:r>
      <w:r w:rsidRPr="00F337AB">
        <w:rPr>
          <w:rFonts w:ascii="Arial" w:hAnsi="Arial"/>
        </w:rPr>
        <w:softHyphen/>
        <w:t>tual damages proved will be allowed.  If, however, the amount in the clause is a reasonable estimate, the court will enforce the clause, even if the actual dam</w:t>
      </w:r>
      <w:r w:rsidRPr="00F337AB">
        <w:rPr>
          <w:rFonts w:ascii="Arial" w:hAnsi="Arial"/>
        </w:rPr>
        <w:softHyphen/>
        <w:t xml:space="preserve">ages proved to be less.  A good discussion of this </w:t>
      </w:r>
      <w:r w:rsidR="00CE50AA">
        <w:rPr>
          <w:rFonts w:ascii="Arial" w:hAnsi="Arial"/>
        </w:rPr>
        <w:t>problem</w:t>
      </w:r>
      <w:r w:rsidR="00CE50AA" w:rsidRPr="00F337AB">
        <w:rPr>
          <w:rFonts w:ascii="Arial" w:hAnsi="Arial"/>
        </w:rPr>
        <w:t xml:space="preserve"> </w:t>
      </w:r>
      <w:r w:rsidRPr="00F337AB">
        <w:rPr>
          <w:rFonts w:ascii="Arial" w:hAnsi="Arial"/>
        </w:rPr>
        <w:t>would go into the hind</w:t>
      </w:r>
      <w:r w:rsidRPr="00F337AB">
        <w:rPr>
          <w:rFonts w:ascii="Arial" w:hAnsi="Arial"/>
        </w:rPr>
        <w:softHyphen/>
        <w:t>sight effect of the court in comparing actual damages proved to result from breach against those estimated at the time the contract was entered into.  Should this influence the court’s decision?  (Here, Carnack actually suffered no damage and instead profited from the breach.)  If one believes that $10,000 (10 percent) is ex</w:t>
      </w:r>
      <w:r w:rsidRPr="00F337AB">
        <w:rPr>
          <w:rFonts w:ascii="Arial" w:hAnsi="Arial"/>
        </w:rPr>
        <w:softHyphen/>
        <w:t>cessive, what about $1,000, given the same facts?  These clauses are commonly placed in real estate purchase contracts, and the answer in ei</w:t>
      </w:r>
      <w:r w:rsidRPr="00F337AB">
        <w:rPr>
          <w:rFonts w:ascii="Arial" w:hAnsi="Arial"/>
        </w:rPr>
        <w:softHyphen/>
        <w:t>ther case depends on whether the clause is treated as a penalty.</w:t>
      </w:r>
    </w:p>
    <w:p w14:paraId="74D35E39" w14:textId="77777777" w:rsidR="00325679" w:rsidRPr="00F337AB" w:rsidRDefault="00325679">
      <w:pPr>
        <w:jc w:val="both"/>
        <w:rPr>
          <w:rFonts w:ascii="Arial" w:hAnsi="Arial"/>
        </w:rPr>
      </w:pPr>
    </w:p>
    <w:p w14:paraId="6BD29DBA" w14:textId="03A53C34" w:rsidR="00325679" w:rsidRPr="00F337AB" w:rsidRDefault="00905054">
      <w:pPr>
        <w:jc w:val="both"/>
        <w:rPr>
          <w:rFonts w:ascii="Arial" w:hAnsi="Arial"/>
          <w:b/>
          <w:i/>
        </w:rPr>
      </w:pPr>
      <w:r>
        <w:rPr>
          <w:rFonts w:ascii="Arial" w:hAnsi="Arial"/>
          <w:b/>
        </w:rPr>
        <w:t>17</w:t>
      </w:r>
      <w:r w:rsidR="00325679" w:rsidRPr="00F337AB">
        <w:rPr>
          <w:rFonts w:ascii="Arial" w:hAnsi="Arial"/>
          <w:b/>
        </w:rPr>
        <w:t>–2A</w:t>
      </w:r>
      <w:r w:rsidR="000C3412">
        <w:rPr>
          <w:rFonts w:ascii="Arial" w:hAnsi="Arial"/>
          <w:b/>
        </w:rPr>
        <w:t>.</w:t>
      </w:r>
      <w:r w:rsidR="000C613D" w:rsidRPr="00F337AB">
        <w:rPr>
          <w:rFonts w:ascii="Arial" w:hAnsi="Arial"/>
          <w:b/>
          <w:smallCaps/>
        </w:rPr>
        <w:tab/>
      </w:r>
      <w:r w:rsidR="000C613D" w:rsidRPr="00F337AB">
        <w:rPr>
          <w:rFonts w:ascii="Arial" w:hAnsi="Arial"/>
          <w:b/>
          <w:i/>
        </w:rPr>
        <w:t>Mitigation of damages</w:t>
      </w:r>
    </w:p>
    <w:p w14:paraId="09F9CD81" w14:textId="77777777" w:rsidR="00325679" w:rsidRPr="00F337AB" w:rsidRDefault="00E01540">
      <w:pPr>
        <w:pStyle w:val="BodyText2"/>
        <w:rPr>
          <w:rFonts w:ascii="Arial" w:hAnsi="Arial"/>
        </w:rPr>
      </w:pPr>
      <w:r w:rsidRPr="00F337AB">
        <w:rPr>
          <w:rFonts w:ascii="Arial" w:hAnsi="Arial"/>
        </w:rPr>
        <w:t>The question of whether a party has properly mitigated damages is a question of fact. Here, there is evidence to sup</w:t>
      </w:r>
      <w:r w:rsidRPr="00F337AB">
        <w:rPr>
          <w:rFonts w:ascii="Arial" w:hAnsi="Arial"/>
        </w:rPr>
        <w:softHyphen/>
        <w:t>port a finding that Barton attempted to mitigate her damages—she apparently made reasonable efforts to find, and did find, employment. Because the position paid a significantly lower salary, it was not unreasonable for her to refuse it. Thus, under the circumstances, it was not unreasonable for her to choose to move to London. A court should therefore award Barton $72,000 for the one year’s salary she would have been paid if VanHorn had not repudiated their contract and the costs to move to London.</w:t>
      </w:r>
    </w:p>
    <w:p w14:paraId="745D183B" w14:textId="77777777" w:rsidR="00325679" w:rsidRPr="00F337AB" w:rsidRDefault="00325679">
      <w:pPr>
        <w:jc w:val="both"/>
        <w:rPr>
          <w:rFonts w:ascii="Arial" w:hAnsi="Arial"/>
        </w:rPr>
      </w:pPr>
    </w:p>
    <w:p w14:paraId="327791BC" w14:textId="1937B61C" w:rsidR="00325679" w:rsidRPr="00F337AB" w:rsidRDefault="00905054">
      <w:pPr>
        <w:jc w:val="both"/>
        <w:rPr>
          <w:rFonts w:ascii="Arial" w:hAnsi="Arial"/>
          <w:b/>
          <w:i/>
        </w:rPr>
      </w:pPr>
      <w:r>
        <w:rPr>
          <w:rFonts w:ascii="Arial" w:hAnsi="Arial"/>
          <w:b/>
        </w:rPr>
        <w:t>17</w:t>
      </w:r>
      <w:r w:rsidR="003D53C1" w:rsidRPr="00F337AB">
        <w:rPr>
          <w:rFonts w:ascii="Arial" w:hAnsi="Arial"/>
          <w:b/>
        </w:rPr>
        <w:t>–3</w:t>
      </w:r>
      <w:r w:rsidR="00325679" w:rsidRPr="00F337AB">
        <w:rPr>
          <w:rFonts w:ascii="Arial" w:hAnsi="Arial"/>
          <w:b/>
        </w:rPr>
        <w:t>A</w:t>
      </w:r>
      <w:r w:rsidR="000C3412">
        <w:rPr>
          <w:rFonts w:ascii="Arial" w:hAnsi="Arial"/>
          <w:b/>
        </w:rPr>
        <w:t>.</w:t>
      </w:r>
      <w:r w:rsidR="005E11BD" w:rsidRPr="00F337AB">
        <w:rPr>
          <w:rFonts w:ascii="Arial" w:hAnsi="Arial"/>
          <w:b/>
        </w:rPr>
        <w:tab/>
      </w:r>
      <w:r w:rsidR="00325679" w:rsidRPr="00F337AB">
        <w:rPr>
          <w:rFonts w:ascii="Arial" w:hAnsi="Arial"/>
          <w:b/>
          <w:i/>
          <w:color w:val="000000"/>
        </w:rPr>
        <w:t>Quasi contract</w:t>
      </w:r>
    </w:p>
    <w:p w14:paraId="24131FAA" w14:textId="77777777" w:rsidR="00EE25AD" w:rsidRPr="00F337AB" w:rsidRDefault="00EE25AD" w:rsidP="00EE25AD">
      <w:pPr>
        <w:tabs>
          <w:tab w:val="left" w:pos="720"/>
        </w:tabs>
        <w:jc w:val="both"/>
        <w:rPr>
          <w:rFonts w:ascii="Arial" w:hAnsi="Arial"/>
        </w:rPr>
      </w:pPr>
      <w:r w:rsidRPr="00F337AB">
        <w:rPr>
          <w:rFonts w:ascii="Arial" w:hAnsi="Arial"/>
        </w:rPr>
        <w:t xml:space="preserve">The requirements for recovery on a quasi-contract theory are that (1) one party must confer a benefit on another party, (2) the party must confer the benefit with the reasonable expectation of being paid, (3) the party must not act as a volunteer in conferring the benefit, and (4) the party who received the benefit would be unjustly enriched if she or he retained it without paying for it. In this case, most of these </w:t>
      </w:r>
      <w:r w:rsidRPr="00F337AB">
        <w:rPr>
          <w:rFonts w:ascii="Arial" w:hAnsi="Arial"/>
        </w:rPr>
        <w:lastRenderedPageBreak/>
        <w:t xml:space="preserve">requirements are apparent—Lindquist lent its manager Miller to Middleton, Lindquist did not do this as a volunteer but at Middleton’s request, and Middleton would be unjustly enriched if it benefited from Miller’s services without paying for them. </w:t>
      </w:r>
    </w:p>
    <w:p w14:paraId="0CB2915B" w14:textId="77777777" w:rsidR="00EE25AD" w:rsidRPr="00F337AB" w:rsidRDefault="00EE25AD" w:rsidP="00EE25AD">
      <w:pPr>
        <w:tabs>
          <w:tab w:val="left" w:pos="720"/>
        </w:tabs>
        <w:jc w:val="both"/>
        <w:rPr>
          <w:rFonts w:ascii="Arial" w:hAnsi="Arial"/>
        </w:rPr>
      </w:pPr>
      <w:r w:rsidRPr="00F337AB">
        <w:rPr>
          <w:rFonts w:ascii="Arial" w:hAnsi="Arial"/>
        </w:rPr>
        <w:tab/>
        <w:t>The requirement most likely to be disputed is whether Lindquist reasonably expected to be paid if Miller did not make Middleton profitable. If Lindquist did not expect to be paid unless its manager made the Wisconsin dealership profitable, the Iowa dealership could not recover on a quasi-contract basis because Miller did not make a profit for Middleton. The court awarded damages on a quasi-contractual basis, but the U.S. Court of Appeals for the Seventh Circuit reversed and remanded the case to determine what Lindquist’s reasonable expectations were.</w:t>
      </w:r>
    </w:p>
    <w:p w14:paraId="397F064F" w14:textId="77777777" w:rsidR="00B02DA3" w:rsidRPr="00F337AB" w:rsidRDefault="00B02DA3" w:rsidP="00B02DA3">
      <w:pPr>
        <w:jc w:val="both"/>
        <w:rPr>
          <w:rFonts w:ascii="Arial" w:hAnsi="Arial"/>
          <w:szCs w:val="24"/>
        </w:rPr>
      </w:pPr>
    </w:p>
    <w:p w14:paraId="5921CBA8" w14:textId="2B823C0C" w:rsidR="00B02DA3" w:rsidRPr="00F337AB" w:rsidRDefault="00905054" w:rsidP="00B02DA3">
      <w:pPr>
        <w:tabs>
          <w:tab w:val="left" w:pos="720"/>
          <w:tab w:val="left" w:pos="1440"/>
        </w:tabs>
        <w:jc w:val="both"/>
        <w:rPr>
          <w:rFonts w:ascii="Arial" w:hAnsi="Arial"/>
          <w:b/>
          <w:color w:val="000000"/>
        </w:rPr>
      </w:pPr>
      <w:r>
        <w:rPr>
          <w:rFonts w:ascii="Arial" w:hAnsi="Arial"/>
          <w:b/>
          <w:color w:val="000000"/>
        </w:rPr>
        <w:t>17</w:t>
      </w:r>
      <w:r w:rsidR="003D53C1" w:rsidRPr="00F337AB">
        <w:rPr>
          <w:rFonts w:ascii="Arial" w:hAnsi="Arial"/>
          <w:b/>
          <w:color w:val="000000"/>
        </w:rPr>
        <w:t>–</w:t>
      </w:r>
      <w:proofErr w:type="gramStart"/>
      <w:r w:rsidR="003D53C1" w:rsidRPr="00F337AB">
        <w:rPr>
          <w:rFonts w:ascii="Arial" w:hAnsi="Arial"/>
          <w:b/>
          <w:color w:val="000000"/>
        </w:rPr>
        <w:t>4</w:t>
      </w:r>
      <w:r w:rsidR="00530355" w:rsidRPr="00F337AB">
        <w:rPr>
          <w:rFonts w:ascii="Arial" w:hAnsi="Arial"/>
          <w:b/>
          <w:color w:val="000000"/>
        </w:rPr>
        <w:t>A</w:t>
      </w:r>
      <w:r w:rsidR="00530355" w:rsidRPr="00F337AB">
        <w:rPr>
          <w:rFonts w:ascii="Arial" w:hAnsi="Arial"/>
          <w:b/>
          <w:color w:val="000000"/>
        </w:rPr>
        <w:tab/>
      </w:r>
      <w:r w:rsidR="000C3412">
        <w:rPr>
          <w:rFonts w:ascii="Arial" w:hAnsi="Arial"/>
          <w:b/>
          <w:color w:val="000000"/>
        </w:rPr>
        <w:t>.</w:t>
      </w:r>
      <w:r w:rsidR="00B02DA3" w:rsidRPr="00F337AB">
        <w:rPr>
          <w:rFonts w:ascii="Arial" w:hAnsi="Arial"/>
          <w:b/>
          <w:color w:val="000000"/>
        </w:rPr>
        <w:tab/>
      </w:r>
      <w:proofErr w:type="gramEnd"/>
      <w:r w:rsidR="00B02DA3" w:rsidRPr="00F337AB">
        <w:rPr>
          <w:rFonts w:ascii="Arial" w:hAnsi="Arial"/>
          <w:b/>
          <w:i/>
          <w:color w:val="000000"/>
        </w:rPr>
        <w:t>Liquidated damage</w:t>
      </w:r>
      <w:r w:rsidR="003D53C1" w:rsidRPr="00F337AB">
        <w:rPr>
          <w:rFonts w:ascii="Arial" w:hAnsi="Arial"/>
          <w:b/>
          <w:i/>
          <w:color w:val="000000"/>
        </w:rPr>
        <w:t>s versus penalties</w:t>
      </w:r>
    </w:p>
    <w:p w14:paraId="005DECC8" w14:textId="77777777" w:rsidR="00B02DA3" w:rsidRPr="00F337AB" w:rsidRDefault="00B02DA3" w:rsidP="00B02DA3">
      <w:pPr>
        <w:jc w:val="both"/>
        <w:rPr>
          <w:rFonts w:ascii="Arial" w:hAnsi="Arial"/>
        </w:rPr>
      </w:pPr>
      <w:r w:rsidRPr="00F337AB">
        <w:rPr>
          <w:rFonts w:ascii="Arial" w:hAnsi="Arial"/>
        </w:rPr>
        <w:t>The “prepayment penalty” clause is a liquidated damages provision. A liquidated damages provision in a contract specifies a certain amount of money to be paid in the event of a future default or breach of contract. A penalty provision specifies a certain amount to be paid in the event of a default or breach of contract and is designed to penalize the breaching party. Liquidated damages provisions normally are enforceable, but penalty provisions are not. To determine whether a provision is for liquidated damages or a penalty, ask (1) when the contract was formed, were the potential damages that would be incurred on its breach difficult to estimate, and (2) was the amount set as damages a reasonable estimate of those potential damages. If both answers are yes, the provision is for liquidated damages. If either answer is no, the provision is for a penalty.</w:t>
      </w:r>
    </w:p>
    <w:p w14:paraId="2E517133" w14:textId="77777777" w:rsidR="00B02DA3" w:rsidRPr="00F337AB" w:rsidRDefault="00B02DA3" w:rsidP="00B02DA3">
      <w:pPr>
        <w:ind w:firstLine="720"/>
        <w:jc w:val="both"/>
        <w:rPr>
          <w:rFonts w:ascii="Arial" w:hAnsi="Arial"/>
          <w:color w:val="000000"/>
        </w:rPr>
      </w:pPr>
      <w:r w:rsidRPr="00F337AB">
        <w:rPr>
          <w:rFonts w:ascii="Arial" w:hAnsi="Arial"/>
        </w:rPr>
        <w:t xml:space="preserve">In this problem, </w:t>
      </w:r>
      <w:r w:rsidRPr="00F337AB">
        <w:rPr>
          <w:rFonts w:ascii="Arial" w:hAnsi="Arial"/>
          <w:color w:val="000000"/>
        </w:rPr>
        <w:t xml:space="preserve">PPP’s loan included a “prepayment penalty” clause common to many loan agreements. </w:t>
      </w:r>
      <w:r w:rsidRPr="00F337AB">
        <w:rPr>
          <w:rFonts w:ascii="Arial" w:hAnsi="Arial"/>
        </w:rPr>
        <w:t>If PPP offered to repay its loan early, an amount would be added to the balance due according to a specific formula.</w:t>
      </w:r>
      <w:r w:rsidRPr="00F337AB">
        <w:rPr>
          <w:rFonts w:ascii="Arial" w:hAnsi="Arial"/>
          <w:color w:val="000000"/>
        </w:rPr>
        <w:t xml:space="preserve"> When the agreement was entered into, the potential loss to the lender on the loan’s prepayment was difficult to estimate because the time of the prepayment could not be reasonably foreseen, but the formula provided a reasonable estimate of that loss. In other words, the answers to both of the questions stated above are yes. The provision is for liquidated damages. It is enforceable.</w:t>
      </w:r>
    </w:p>
    <w:p w14:paraId="05708DE1" w14:textId="77777777" w:rsidR="00B02DA3" w:rsidRPr="00F337AB" w:rsidRDefault="00B02DA3" w:rsidP="00B02DA3">
      <w:pPr>
        <w:ind w:firstLine="720"/>
        <w:jc w:val="both"/>
        <w:rPr>
          <w:rFonts w:ascii="Arial" w:hAnsi="Arial"/>
        </w:rPr>
      </w:pPr>
      <w:r w:rsidRPr="00F337AB">
        <w:rPr>
          <w:rFonts w:ascii="Arial" w:hAnsi="Arial"/>
          <w:color w:val="000000"/>
        </w:rPr>
        <w:t xml:space="preserve">In the actual case on which this problem is based, in the borrower’s suit to avoid the “prepayment penalty” clause, </w:t>
      </w:r>
      <w:r w:rsidR="00CC08B6" w:rsidRPr="00F337AB">
        <w:rPr>
          <w:rFonts w:ascii="Arial" w:hAnsi="Arial"/>
          <w:color w:val="000000"/>
        </w:rPr>
        <w:t>the</w:t>
      </w:r>
      <w:r w:rsidRPr="00F337AB">
        <w:rPr>
          <w:rFonts w:ascii="Arial" w:hAnsi="Arial"/>
          <w:color w:val="000000"/>
        </w:rPr>
        <w:t xml:space="preserve"> court issued a decision in the lender’s favor.</w:t>
      </w:r>
    </w:p>
    <w:p w14:paraId="49FF9E5F" w14:textId="77777777" w:rsidR="00B75166" w:rsidRPr="00F337AB" w:rsidRDefault="00B75166" w:rsidP="00B75166">
      <w:pPr>
        <w:jc w:val="both"/>
        <w:rPr>
          <w:rFonts w:ascii="Arial" w:hAnsi="Arial"/>
          <w:sz w:val="20"/>
        </w:rPr>
      </w:pPr>
    </w:p>
    <w:p w14:paraId="6E6B6DBD" w14:textId="2B42521F" w:rsidR="00B75166" w:rsidRPr="00F337AB" w:rsidRDefault="00905054" w:rsidP="00B75166">
      <w:pPr>
        <w:jc w:val="both"/>
        <w:rPr>
          <w:rFonts w:ascii="Arial" w:hAnsi="Arial"/>
          <w:b/>
          <w:color w:val="000000"/>
        </w:rPr>
      </w:pPr>
      <w:r>
        <w:rPr>
          <w:rFonts w:ascii="Arial" w:hAnsi="Arial"/>
          <w:b/>
          <w:color w:val="000000"/>
        </w:rPr>
        <w:t>17</w:t>
      </w:r>
      <w:r w:rsidR="003D53C1" w:rsidRPr="00F337AB">
        <w:rPr>
          <w:rFonts w:ascii="Arial" w:hAnsi="Arial"/>
          <w:b/>
          <w:color w:val="000000"/>
        </w:rPr>
        <w:t>–5</w:t>
      </w:r>
      <w:r w:rsidR="00B75166" w:rsidRPr="00F337AB">
        <w:rPr>
          <w:rFonts w:ascii="Arial" w:hAnsi="Arial"/>
          <w:b/>
          <w:color w:val="000000"/>
        </w:rPr>
        <w:t>A</w:t>
      </w:r>
      <w:r w:rsidR="000C3412">
        <w:rPr>
          <w:rFonts w:ascii="Arial" w:hAnsi="Arial"/>
          <w:b/>
          <w:color w:val="000000"/>
        </w:rPr>
        <w:t>.</w:t>
      </w:r>
      <w:r w:rsidR="00B75166" w:rsidRPr="00F337AB">
        <w:rPr>
          <w:rFonts w:ascii="Arial" w:hAnsi="Arial"/>
          <w:b/>
          <w:color w:val="000000"/>
        </w:rPr>
        <w:tab/>
      </w:r>
      <w:r w:rsidR="003D53C1" w:rsidRPr="00F337AB">
        <w:rPr>
          <w:rFonts w:ascii="Arial" w:hAnsi="Arial"/>
          <w:b/>
          <w:i/>
          <w:color w:val="000000"/>
        </w:rPr>
        <w:t>Measure of d</w:t>
      </w:r>
      <w:r w:rsidR="00B75166" w:rsidRPr="00F337AB">
        <w:rPr>
          <w:rFonts w:ascii="Arial" w:hAnsi="Arial"/>
          <w:b/>
          <w:i/>
          <w:color w:val="000000"/>
        </w:rPr>
        <w:t>amages</w:t>
      </w:r>
    </w:p>
    <w:p w14:paraId="6C8AF8EE" w14:textId="77777777" w:rsidR="00B75166" w:rsidRPr="00F337AB" w:rsidRDefault="00B75166" w:rsidP="00B75166">
      <w:pPr>
        <w:widowControl w:val="0"/>
        <w:autoSpaceDE w:val="0"/>
        <w:autoSpaceDN w:val="0"/>
        <w:adjustRightInd w:val="0"/>
        <w:jc w:val="both"/>
        <w:rPr>
          <w:rFonts w:ascii="Arial" w:hAnsi="Arial" w:cs="Verdana"/>
          <w:szCs w:val="32"/>
        </w:rPr>
      </w:pPr>
      <w:r w:rsidRPr="00F337AB">
        <w:rPr>
          <w:rFonts w:ascii="Arial" w:hAnsi="Arial" w:cs="Verdana"/>
          <w:szCs w:val="32"/>
        </w:rPr>
        <w:t xml:space="preserve">The Testas may recover compensatory damages and consequential damages for the breach of their contract with GSI. Damages that compensate a nonbreaching party for the loss of the bargain are compensatory damages. These damages compensate the injured party for the damages actually sustained and proved to have arisen directly from the loss of the bargain caused by the breach. The standard measure of </w:t>
      </w:r>
      <w:r w:rsidRPr="00F337AB">
        <w:rPr>
          <w:rFonts w:ascii="Arial" w:hAnsi="Arial" w:cs="Verdana"/>
          <w:szCs w:val="32"/>
        </w:rPr>
        <w:lastRenderedPageBreak/>
        <w:t>compensatory damages is the difference between the value of the breaching party’s performance under the contract and the value of his or her actual performance. A measure of the compensatory damages in this case could be the difference in the value of the property with and without a septic system.</w:t>
      </w:r>
    </w:p>
    <w:p w14:paraId="2A7CC1B1" w14:textId="77777777" w:rsidR="00B75166" w:rsidRPr="00F337AB" w:rsidRDefault="00B75166" w:rsidP="00B75166">
      <w:pPr>
        <w:widowControl w:val="0"/>
        <w:autoSpaceDE w:val="0"/>
        <w:autoSpaceDN w:val="0"/>
        <w:adjustRightInd w:val="0"/>
        <w:ind w:firstLine="720"/>
        <w:jc w:val="both"/>
        <w:rPr>
          <w:rFonts w:ascii="Arial" w:hAnsi="Arial" w:cs="Verdana"/>
          <w:szCs w:val="32"/>
        </w:rPr>
      </w:pPr>
      <w:r w:rsidRPr="00F337AB">
        <w:rPr>
          <w:rFonts w:ascii="Arial" w:hAnsi="Arial" w:cs="Verdana"/>
          <w:szCs w:val="32"/>
        </w:rPr>
        <w:t>Consequential damages are foreseeable damages that result from a party’s breach of contract. These damages are caused by special circumstances beyond the contract—they flow from the consequences of a breach. To recover consequential damages, the breaching party must know or have reason to know that special circumstances will cause an additional loss. For example, when a party fails to perform a service, knowing that the buyer is depending on that service to determine a further course of action, a court may award consequential damages for the loss of profits from or added costs to fulfill the planned action. In this problem, as consequential damages, the Testas might recover the costs to install the new septic system and the costs to maintain the house between the discovery of the erroneous report and the date that the house was finally sold.</w:t>
      </w:r>
    </w:p>
    <w:p w14:paraId="0F1F6744" w14:textId="77777777" w:rsidR="00B75166" w:rsidRPr="00F337AB" w:rsidRDefault="00B75166" w:rsidP="00B75166">
      <w:pPr>
        <w:widowControl w:val="0"/>
        <w:autoSpaceDE w:val="0"/>
        <w:autoSpaceDN w:val="0"/>
        <w:adjustRightInd w:val="0"/>
        <w:ind w:firstLine="720"/>
        <w:jc w:val="both"/>
        <w:rPr>
          <w:rFonts w:ascii="Arial" w:hAnsi="Arial" w:cs="Verdana"/>
          <w:szCs w:val="32"/>
        </w:rPr>
      </w:pPr>
      <w:r w:rsidRPr="00F337AB">
        <w:rPr>
          <w:rFonts w:ascii="Arial" w:hAnsi="Arial" w:cs="Verdana"/>
          <w:szCs w:val="32"/>
        </w:rPr>
        <w:t>In the actual case on which this problem is based, the court issued a judgment in the Testas’ favor on their claim.</w:t>
      </w:r>
    </w:p>
    <w:p w14:paraId="42C94583" w14:textId="77777777" w:rsidR="00325679" w:rsidRPr="00F337AB" w:rsidRDefault="00325679">
      <w:pPr>
        <w:jc w:val="both"/>
        <w:rPr>
          <w:rFonts w:ascii="Arial" w:hAnsi="Arial"/>
          <w:b/>
        </w:rPr>
      </w:pPr>
    </w:p>
    <w:p w14:paraId="3E7C9A11" w14:textId="21BD6055" w:rsidR="005248C6" w:rsidRPr="00F337AB" w:rsidRDefault="00905054" w:rsidP="005248C6">
      <w:pPr>
        <w:jc w:val="both"/>
        <w:rPr>
          <w:rFonts w:ascii="Arial" w:hAnsi="Arial"/>
          <w:b/>
          <w:i/>
        </w:rPr>
      </w:pPr>
      <w:r>
        <w:rPr>
          <w:rFonts w:ascii="Arial" w:hAnsi="Arial"/>
          <w:b/>
        </w:rPr>
        <w:t>17</w:t>
      </w:r>
      <w:r w:rsidR="00145A7A" w:rsidRPr="00F337AB">
        <w:rPr>
          <w:rFonts w:ascii="Arial" w:hAnsi="Arial"/>
          <w:b/>
        </w:rPr>
        <w:t>–6</w:t>
      </w:r>
      <w:r w:rsidR="005248C6" w:rsidRPr="00F337AB">
        <w:rPr>
          <w:rFonts w:ascii="Arial" w:hAnsi="Arial"/>
          <w:b/>
        </w:rPr>
        <w:t>A</w:t>
      </w:r>
      <w:r w:rsidR="000C3412">
        <w:rPr>
          <w:rFonts w:ascii="Arial" w:hAnsi="Arial"/>
          <w:b/>
        </w:rPr>
        <w:t>.</w:t>
      </w:r>
      <w:r w:rsidR="005248C6" w:rsidRPr="00F337AB">
        <w:rPr>
          <w:rFonts w:ascii="Arial" w:hAnsi="Arial"/>
          <w:b/>
        </w:rPr>
        <w:tab/>
      </w:r>
      <w:r w:rsidR="00145A7A" w:rsidRPr="00F337AB">
        <w:rPr>
          <w:rFonts w:ascii="Arial" w:hAnsi="Arial"/>
          <w:b/>
          <w:smallCaps/>
        </w:rPr>
        <w:t>Business C</w:t>
      </w:r>
      <w:r w:rsidR="005248C6" w:rsidRPr="00F337AB">
        <w:rPr>
          <w:rFonts w:ascii="Arial" w:hAnsi="Arial"/>
          <w:b/>
          <w:smallCaps/>
        </w:rPr>
        <w:t>ase Problem with Sample Answer</w:t>
      </w:r>
      <w:r w:rsidR="005248C6" w:rsidRPr="00F337AB">
        <w:rPr>
          <w:rFonts w:ascii="Arial" w:hAnsi="Arial"/>
          <w:b/>
          <w:i/>
          <w:color w:val="000000"/>
        </w:rPr>
        <w:t>—Consequential damages</w:t>
      </w:r>
    </w:p>
    <w:p w14:paraId="4D2F5218" w14:textId="77777777" w:rsidR="00EE6454" w:rsidRPr="00F337AB" w:rsidRDefault="00EE6454" w:rsidP="00EE6454">
      <w:pPr>
        <w:jc w:val="both"/>
        <w:rPr>
          <w:rFonts w:ascii="Arial" w:hAnsi="Arial"/>
        </w:rPr>
      </w:pPr>
      <w:r w:rsidRPr="00F337AB">
        <w:rPr>
          <w:rFonts w:ascii="Arial" w:hAnsi="Arial"/>
        </w:rPr>
        <w:t xml:space="preserve">Simard is liable only for the losses and expenses related to the first resale. Simard could reasonably anticipate that his breach would require another sale and that the sales price might be less than what he agreed to pay. Therefore, he should be liable for the difference between his sales price and the first resale price ($29,000), plus any expenses arising from the first resale. Simard is not liable, however, for any expenses and losses related to the second resale. After all, Simard did not cause the second purchaser’s default, and he could not reasonably foresee that default as a probable result of his breach. </w:t>
      </w:r>
    </w:p>
    <w:p w14:paraId="76923508" w14:textId="77777777" w:rsidR="00145A7A" w:rsidRPr="00DF7792" w:rsidRDefault="00145A7A" w:rsidP="00145A7A">
      <w:pPr>
        <w:tabs>
          <w:tab w:val="left" w:pos="720"/>
          <w:tab w:val="left" w:pos="1440"/>
        </w:tabs>
        <w:jc w:val="both"/>
        <w:rPr>
          <w:rFonts w:ascii="Arial" w:hAnsi="Arial" w:cs="Arial"/>
          <w:b/>
        </w:rPr>
      </w:pPr>
    </w:p>
    <w:p w14:paraId="620970BC" w14:textId="27EA4056" w:rsidR="00145A7A" w:rsidRPr="00DF7792" w:rsidRDefault="00905054" w:rsidP="00145A7A">
      <w:pPr>
        <w:tabs>
          <w:tab w:val="left" w:pos="720"/>
          <w:tab w:val="left" w:pos="1440"/>
        </w:tabs>
        <w:jc w:val="both"/>
        <w:rPr>
          <w:rFonts w:ascii="Arial" w:hAnsi="Arial" w:cs="Arial"/>
          <w:b/>
          <w:i/>
        </w:rPr>
      </w:pPr>
      <w:r>
        <w:rPr>
          <w:rFonts w:ascii="Arial" w:hAnsi="Arial" w:cs="Arial"/>
          <w:b/>
        </w:rPr>
        <w:t>17</w:t>
      </w:r>
      <w:r w:rsidR="00145A7A" w:rsidRPr="00DF7792">
        <w:rPr>
          <w:rFonts w:ascii="Arial" w:hAnsi="Arial" w:cs="Arial"/>
          <w:b/>
        </w:rPr>
        <w:t>–7A.</w:t>
      </w:r>
      <w:r w:rsidR="00145A7A" w:rsidRPr="00DF7792">
        <w:rPr>
          <w:rFonts w:ascii="Arial" w:hAnsi="Arial" w:cs="Arial"/>
          <w:b/>
        </w:rPr>
        <w:tab/>
      </w:r>
      <w:r w:rsidR="00145A7A" w:rsidRPr="00DF7792">
        <w:rPr>
          <w:rFonts w:ascii="Arial" w:hAnsi="Arial"/>
          <w:b/>
          <w:i/>
        </w:rPr>
        <w:t>Liquidated damages</w:t>
      </w:r>
    </w:p>
    <w:p w14:paraId="14828586" w14:textId="77777777" w:rsidR="00145A7A" w:rsidRPr="00DF7792" w:rsidRDefault="00145A7A" w:rsidP="00145A7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sidRPr="00DF7792">
        <w:rPr>
          <w:rFonts w:ascii="Arial" w:hAnsi="Arial"/>
          <w:color w:val="000000"/>
        </w:rPr>
        <w:t xml:space="preserve">Yes, Cuesport has to pay </w:t>
      </w:r>
      <w:r w:rsidRPr="00DF7792">
        <w:rPr>
          <w:rFonts w:ascii="Arial" w:hAnsi="Arial" w:cs="Arial"/>
          <w:u w:color="0029FA"/>
        </w:rPr>
        <w:t>Critical Developments $126 for each of the 260 days</w:t>
      </w:r>
      <w:r w:rsidRPr="00DF7792">
        <w:rPr>
          <w:rFonts w:ascii="Arial" w:hAnsi="Arial"/>
          <w:color w:val="000000"/>
        </w:rPr>
        <w:t xml:space="preserve"> that elapsed between the contract deadline and the date of the completion of the wall. A liquidated damages provision in a contract specifies a certain dollar amount to be paid in the event of a future default or breach of contract. </w:t>
      </w:r>
      <w:r w:rsidRPr="00DF7792">
        <w:rPr>
          <w:rFonts w:ascii="Arial" w:hAnsi="Arial"/>
        </w:rPr>
        <w:t xml:space="preserve">A penalty provision also specifies a certain amount to be paid in the event of a default or breach of contract but is designed to penalize the breaching party. Liquidated damages provisions are usually enforceable. A provision that calls for a penalty, however, will not be enforced—recovery will be limited to actual damages. To determine if a provision is for liquidated damages or a penalty, a court asks when the contract was agreed to (1) was it apparent that damages would be difficult to estimate in the event of a breach and (2) was the amount set as damages a reasonable estimate and not excessive? If the </w:t>
      </w:r>
      <w:r w:rsidRPr="00DF7792">
        <w:rPr>
          <w:rFonts w:ascii="Arial" w:hAnsi="Arial"/>
        </w:rPr>
        <w:lastRenderedPageBreak/>
        <w:t>answers to both questions are yes, the provision normally will be enforced. If either answer is no, the provision usually will not be enforced.</w:t>
      </w:r>
    </w:p>
    <w:p w14:paraId="6E491ACD" w14:textId="77777777" w:rsidR="00145A7A" w:rsidRPr="00DF7792" w:rsidRDefault="00145A7A" w:rsidP="00145A7A">
      <w:pPr>
        <w:widowControl w:val="0"/>
        <w:autoSpaceDE w:val="0"/>
        <w:autoSpaceDN w:val="0"/>
        <w:adjustRightInd w:val="0"/>
        <w:ind w:firstLine="720"/>
        <w:jc w:val="both"/>
        <w:rPr>
          <w:rFonts w:ascii="Arial" w:hAnsi="Arial" w:cs="Arial"/>
          <w:szCs w:val="24"/>
          <w:u w:color="0000FF"/>
          <w:lang w:eastAsia="ja-JP"/>
        </w:rPr>
      </w:pPr>
      <w:r w:rsidRPr="00DF7792">
        <w:rPr>
          <w:rFonts w:ascii="Arial" w:hAnsi="Arial" w:cs="Arial"/>
          <w:szCs w:val="24"/>
          <w:u w:color="0000FF"/>
          <w:lang w:eastAsia="ja-JP"/>
        </w:rPr>
        <w:t xml:space="preserve">In this problem, the contract that required the construction of the wall provided a $126 per-day payment for Cuesport’s failure to complete the wall within thirty days. This was a valid liquidated damages clause, rather than an invalid penalty. </w:t>
      </w:r>
      <w:r w:rsidRPr="00DF7792">
        <w:rPr>
          <w:rFonts w:ascii="Arial" w:hAnsi="Arial" w:cs="Arial"/>
          <w:u w:color="0000FF"/>
          <w:lang w:eastAsia="ja-JP"/>
        </w:rPr>
        <w:t>It was an estimate of the amount of rent that Critical Developments would lose until the wall was finished and the unit could be rented. Actual damages were otherwise difficult to estimate at the time of the contract. In other words, in these circumstances, the answers to both of the questions above are yes.</w:t>
      </w:r>
    </w:p>
    <w:p w14:paraId="0596225D" w14:textId="77777777" w:rsidR="00145A7A" w:rsidRPr="00DF7792" w:rsidRDefault="00145A7A" w:rsidP="00145A7A">
      <w:pPr>
        <w:ind w:firstLine="720"/>
        <w:jc w:val="both"/>
        <w:rPr>
          <w:rFonts w:ascii="Arial" w:hAnsi="Arial"/>
        </w:rPr>
      </w:pPr>
      <w:r w:rsidRPr="00DF7792">
        <w:rPr>
          <w:rFonts w:ascii="Arial" w:hAnsi="Arial"/>
        </w:rPr>
        <w:t xml:space="preserve">In the actual case on which this problem is based, </w:t>
      </w:r>
      <w:r w:rsidRPr="00DF7792">
        <w:rPr>
          <w:rFonts w:ascii="Arial" w:hAnsi="Arial" w:cs="Arial"/>
          <w:lang w:eastAsia="ja-JP"/>
        </w:rPr>
        <w:t>Critical Developments filed a suit in a Maryland state court against Cuesport for breach. The court awarded the liquidated damages stipulated i</w:t>
      </w:r>
      <w:r>
        <w:rPr>
          <w:rFonts w:ascii="Arial" w:hAnsi="Arial" w:cs="Arial"/>
          <w:lang w:eastAsia="ja-JP"/>
        </w:rPr>
        <w:t>n the parties’ contract. On Cues</w:t>
      </w:r>
      <w:r w:rsidRPr="00DF7792">
        <w:rPr>
          <w:rFonts w:ascii="Arial" w:hAnsi="Arial" w:cs="Arial"/>
          <w:lang w:eastAsia="ja-JP"/>
        </w:rPr>
        <w:t>port’s appeal, a state intermediate appellate court affirmed.</w:t>
      </w:r>
    </w:p>
    <w:p w14:paraId="37873434" w14:textId="77777777" w:rsidR="00145A7A" w:rsidRPr="00DF7792" w:rsidRDefault="00145A7A" w:rsidP="00145A7A">
      <w:pPr>
        <w:tabs>
          <w:tab w:val="left" w:pos="720"/>
          <w:tab w:val="left" w:pos="1440"/>
        </w:tabs>
        <w:jc w:val="both"/>
        <w:rPr>
          <w:rFonts w:ascii="Arial" w:hAnsi="Arial" w:cs="Arial"/>
          <w:b/>
        </w:rPr>
      </w:pPr>
    </w:p>
    <w:p w14:paraId="75B5D6DD" w14:textId="49D28C45" w:rsidR="00CE50AA" w:rsidRPr="00567275" w:rsidRDefault="00905054" w:rsidP="00CE50AA">
      <w:pPr>
        <w:tabs>
          <w:tab w:val="left" w:pos="720"/>
          <w:tab w:val="left" w:pos="1440"/>
        </w:tabs>
        <w:jc w:val="both"/>
        <w:rPr>
          <w:rFonts w:ascii="Arial" w:hAnsi="Arial" w:cs="Arial"/>
          <w:b/>
          <w:i/>
        </w:rPr>
      </w:pPr>
      <w:r>
        <w:rPr>
          <w:rFonts w:ascii="Arial" w:hAnsi="Arial" w:cs="Arial"/>
          <w:b/>
        </w:rPr>
        <w:t>17</w:t>
      </w:r>
      <w:r w:rsidR="00145A7A">
        <w:rPr>
          <w:rFonts w:ascii="Arial" w:hAnsi="Arial" w:cs="Arial"/>
          <w:b/>
        </w:rPr>
        <w:t>–8</w:t>
      </w:r>
      <w:r w:rsidR="00145A7A" w:rsidRPr="00DF7792">
        <w:rPr>
          <w:rFonts w:ascii="Arial" w:hAnsi="Arial" w:cs="Arial"/>
          <w:b/>
        </w:rPr>
        <w:t>A.</w:t>
      </w:r>
      <w:r w:rsidR="00145A7A" w:rsidRPr="00DF7792">
        <w:rPr>
          <w:rFonts w:ascii="Arial" w:hAnsi="Arial" w:cs="Arial"/>
          <w:b/>
        </w:rPr>
        <w:tab/>
      </w:r>
      <w:r w:rsidR="00CE50AA">
        <w:rPr>
          <w:rFonts w:ascii="Arial" w:hAnsi="Arial" w:cs="Arial"/>
          <w:b/>
          <w:i/>
        </w:rPr>
        <w:t>Limitation-of-liability clauses</w:t>
      </w:r>
    </w:p>
    <w:p w14:paraId="5C00E0E8" w14:textId="77777777" w:rsidR="00CE50AA" w:rsidRPr="00A96BDB" w:rsidRDefault="00CE50AA" w:rsidP="00CE50AA">
      <w:pPr>
        <w:widowControl w:val="0"/>
        <w:autoSpaceDE w:val="0"/>
        <w:autoSpaceDN w:val="0"/>
        <w:adjustRightInd w:val="0"/>
        <w:jc w:val="both"/>
        <w:rPr>
          <w:rStyle w:val="Textitalic"/>
          <w:rFonts w:ascii="Arial" w:hAnsi="Arial" w:cs="Arial"/>
          <w:i w:val="0"/>
          <w:sz w:val="24"/>
          <w:szCs w:val="24"/>
        </w:rPr>
      </w:pPr>
      <w:r>
        <w:rPr>
          <w:rFonts w:ascii="Arial" w:hAnsi="Arial" w:cs="Arial"/>
          <w:u w:color="0029FA"/>
        </w:rPr>
        <w:t xml:space="preserve">Yes, the limitation-of-liability agreement that Eriksson signed is likely to be enforced in her parents’ suit </w:t>
      </w:r>
      <w:r w:rsidRPr="00CE50AA">
        <w:rPr>
          <w:rFonts w:ascii="Arial" w:hAnsi="Arial" w:cs="Arial"/>
          <w:szCs w:val="24"/>
          <w:u w:color="0029FA"/>
        </w:rPr>
        <w:t>against Nunnink, their daughter’s riding coach</w:t>
      </w:r>
      <w:r w:rsidRPr="00DC7293">
        <w:rPr>
          <w:rStyle w:val="Textitalic"/>
          <w:rFonts w:ascii="Arial" w:hAnsi="Arial" w:cs="Arial"/>
          <w:sz w:val="24"/>
          <w:szCs w:val="24"/>
        </w:rPr>
        <w:t xml:space="preserve">. </w:t>
      </w:r>
      <w:r w:rsidRPr="00A96BDB">
        <w:rPr>
          <w:rStyle w:val="Textitalic"/>
          <w:rFonts w:ascii="Arial" w:hAnsi="Arial" w:cs="Arial"/>
          <w:i w:val="0"/>
          <w:sz w:val="24"/>
          <w:szCs w:val="24"/>
        </w:rPr>
        <w:t xml:space="preserve">And this would likely result in a judgment against them unless they can establish </w:t>
      </w:r>
      <w:r w:rsidRPr="00CE50AA">
        <w:rPr>
          <w:rFonts w:ascii="Arial" w:hAnsi="Arial" w:cs="Arial"/>
          <w:szCs w:val="24"/>
          <w:u w:color="0029FA"/>
        </w:rPr>
        <w:t>Nunnink's “direct, willful and wanton negligence.”</w:t>
      </w:r>
      <w:r w:rsidRPr="00DC7293">
        <w:rPr>
          <w:rStyle w:val="Textitalic"/>
          <w:rFonts w:ascii="Arial" w:hAnsi="Arial" w:cs="Arial"/>
          <w:i w:val="0"/>
          <w:sz w:val="24"/>
          <w:szCs w:val="24"/>
        </w:rPr>
        <w:t xml:space="preserve"> A limitation-of-liability clause affects the availability of certain remedies. Under basic contract principles, to be enforceable, these clauses must be clear and unambiguous.</w:t>
      </w:r>
    </w:p>
    <w:p w14:paraId="28C1119A" w14:textId="39B4D5BE" w:rsidR="00CE50AA" w:rsidRDefault="00CE50AA" w:rsidP="00CE50AA">
      <w:pPr>
        <w:ind w:firstLine="720"/>
        <w:jc w:val="both"/>
        <w:rPr>
          <w:rFonts w:ascii="Arial" w:hAnsi="Arial" w:cs="Arial"/>
          <w:u w:color="0029FA"/>
        </w:rPr>
      </w:pPr>
      <w:r w:rsidRPr="00CE50AA">
        <w:rPr>
          <w:rFonts w:ascii="Arial" w:hAnsi="Arial" w:cs="Arial"/>
          <w:szCs w:val="24"/>
        </w:rPr>
        <w:t xml:space="preserve">In this problem, </w:t>
      </w:r>
      <w:r w:rsidRPr="00CE50AA">
        <w:rPr>
          <w:rFonts w:ascii="Arial" w:hAnsi="Arial" w:cs="Arial"/>
          <w:szCs w:val="24"/>
          <w:u w:color="0029FA"/>
        </w:rPr>
        <w:t xml:space="preserve">Eriksson, a young equestrian </w:t>
      </w:r>
      <w:r w:rsidRPr="00DC7293">
        <w:rPr>
          <w:rFonts w:ascii="Arial" w:hAnsi="Arial" w:cs="Arial"/>
          <w:szCs w:val="24"/>
          <w:u w:color="0029FA"/>
        </w:rPr>
        <w:t>eve</w:t>
      </w:r>
      <w:r w:rsidR="000370B2">
        <w:rPr>
          <w:rFonts w:ascii="Arial" w:hAnsi="Arial" w:cs="Arial"/>
          <w:szCs w:val="24"/>
          <w:u w:color="0029FA"/>
        </w:rPr>
        <w:t>nt</w:t>
      </w:r>
      <w:r w:rsidRPr="00DF6727">
        <w:rPr>
          <w:rFonts w:ascii="Arial" w:hAnsi="Arial" w:cs="Arial"/>
          <w:szCs w:val="24"/>
          <w:u w:color="0029FA"/>
        </w:rPr>
        <w:t xml:space="preserve"> competitor, signed an agreement that released Nunnink from all liability except for damages caused by Nunnink's “direct, willful and </w:t>
      </w:r>
      <w:r w:rsidRPr="00A96BDB">
        <w:rPr>
          <w:rFonts w:ascii="Arial" w:hAnsi="Arial" w:cs="Arial"/>
          <w:szCs w:val="24"/>
          <w:u w:color="0029FA"/>
        </w:rPr>
        <w:t>wanton negligence.” During an event, Eriksson’s horse struck a hurdle, causing her to fall from the horse. The horse fell on her, resulting in her death. Her parents filed a suit against Nunnink for wrongful death. The limitation-of-liability clause expressly released Nunnink from liability for all of Eriksson’s equestrian activities related to Nunnink's services</w:t>
      </w:r>
      <w:r>
        <w:rPr>
          <w:rFonts w:ascii="Arial" w:hAnsi="Arial" w:cs="Arial"/>
          <w:u w:color="0029FA"/>
        </w:rPr>
        <w:t xml:space="preserve"> except for those </w:t>
      </w:r>
      <w:r w:rsidRPr="00160F9A">
        <w:rPr>
          <w:rFonts w:ascii="Arial" w:hAnsi="Arial" w:cs="Arial"/>
          <w:u w:color="0029FA"/>
        </w:rPr>
        <w:t>caused by Nunnink's “direct, willful and wanton negligence.”</w:t>
      </w:r>
      <w:r w:rsidRPr="001B382B">
        <w:rPr>
          <w:rFonts w:ascii="Arial" w:hAnsi="Arial" w:cs="Arial"/>
          <w:u w:color="0029FA"/>
        </w:rPr>
        <w:t xml:space="preserve"> </w:t>
      </w:r>
      <w:r>
        <w:rPr>
          <w:rFonts w:ascii="Arial" w:hAnsi="Arial" w:cs="Arial"/>
          <w:u w:color="0029FA"/>
        </w:rPr>
        <w:t xml:space="preserve">The clause is straightforward, clear, and unambiguous, and therefore enforceable. </w:t>
      </w:r>
      <w:r w:rsidRPr="00076A68">
        <w:rPr>
          <w:rFonts w:ascii="Arial" w:hAnsi="Arial" w:cs="Arial"/>
          <w:u w:color="0029FA"/>
        </w:rPr>
        <w:t xml:space="preserve">Nunnink </w:t>
      </w:r>
      <w:r>
        <w:rPr>
          <w:rFonts w:ascii="Arial" w:hAnsi="Arial" w:cs="Arial"/>
          <w:u w:color="0029FA"/>
        </w:rPr>
        <w:t>would be</w:t>
      </w:r>
      <w:r w:rsidRPr="00076A68">
        <w:rPr>
          <w:rFonts w:ascii="Arial" w:hAnsi="Arial" w:cs="Arial"/>
          <w:u w:color="0029FA"/>
        </w:rPr>
        <w:t xml:space="preserve"> liable only if </w:t>
      </w:r>
      <w:r>
        <w:rPr>
          <w:rFonts w:ascii="Arial" w:hAnsi="Arial" w:cs="Arial"/>
          <w:u w:color="0029FA"/>
        </w:rPr>
        <w:t xml:space="preserve">Eriksson’s </w:t>
      </w:r>
      <w:r w:rsidRPr="00076A68">
        <w:rPr>
          <w:rFonts w:ascii="Arial" w:hAnsi="Arial" w:cs="Arial"/>
          <w:u w:color="0029FA"/>
        </w:rPr>
        <w:t>death was caused by Nunnink's gross negligence</w:t>
      </w:r>
      <w:r>
        <w:rPr>
          <w:rFonts w:ascii="Arial" w:hAnsi="Arial" w:cs="Arial"/>
          <w:u w:color="0029FA"/>
        </w:rPr>
        <w:t>. The facts do not state that Eriksson’s parents proved Nunnink was grossly negligent.</w:t>
      </w:r>
    </w:p>
    <w:p w14:paraId="11CD1B50" w14:textId="77777777" w:rsidR="00CE50AA" w:rsidRDefault="00CE50AA" w:rsidP="00CE50AA">
      <w:pPr>
        <w:ind w:firstLine="720"/>
        <w:jc w:val="both"/>
        <w:rPr>
          <w:rFonts w:ascii="Arial" w:hAnsi="Arial" w:cs="Arial"/>
        </w:rPr>
      </w:pPr>
      <w:r>
        <w:rPr>
          <w:rFonts w:ascii="Arial" w:hAnsi="Arial" w:cs="Arial"/>
          <w:u w:color="0029FA"/>
        </w:rPr>
        <w:t xml:space="preserve">In the actual case on which this problem is based, the court issued a judgment in Nunnink’s favor. A state intermediate appellate court </w:t>
      </w:r>
      <w:r w:rsidRPr="00076A68">
        <w:rPr>
          <w:rFonts w:ascii="Arial" w:hAnsi="Arial" w:cs="Arial"/>
          <w:u w:color="0029FA"/>
        </w:rPr>
        <w:t>affirmed</w:t>
      </w:r>
      <w:r>
        <w:rPr>
          <w:rFonts w:ascii="Arial" w:hAnsi="Arial" w:cs="Arial"/>
          <w:u w:color="0029FA"/>
        </w:rPr>
        <w:t xml:space="preserve"> the judgment, on the basis expressed here.</w:t>
      </w:r>
    </w:p>
    <w:p w14:paraId="45658543" w14:textId="77777777" w:rsidR="00145A7A" w:rsidRPr="00F337AB" w:rsidRDefault="00145A7A">
      <w:pPr>
        <w:jc w:val="both"/>
        <w:rPr>
          <w:rFonts w:ascii="Arial" w:hAnsi="Arial"/>
          <w:b/>
        </w:rPr>
      </w:pPr>
    </w:p>
    <w:p w14:paraId="1B3CEEA8" w14:textId="42591012" w:rsidR="00325679" w:rsidRPr="00F337AB" w:rsidRDefault="00905054">
      <w:pPr>
        <w:jc w:val="both"/>
        <w:rPr>
          <w:rFonts w:ascii="Arial" w:hAnsi="Arial"/>
          <w:b/>
          <w:i/>
        </w:rPr>
      </w:pPr>
      <w:r>
        <w:rPr>
          <w:rFonts w:ascii="Arial" w:hAnsi="Arial"/>
          <w:b/>
        </w:rPr>
        <w:t>17</w:t>
      </w:r>
      <w:r w:rsidR="00145A7A" w:rsidRPr="00F337AB">
        <w:rPr>
          <w:rFonts w:ascii="Arial" w:hAnsi="Arial"/>
          <w:b/>
        </w:rPr>
        <w:t>–9</w:t>
      </w:r>
      <w:r w:rsidR="00325679" w:rsidRPr="00F337AB">
        <w:rPr>
          <w:rFonts w:ascii="Arial" w:hAnsi="Arial"/>
          <w:b/>
        </w:rPr>
        <w:t>A</w:t>
      </w:r>
      <w:r w:rsidR="000C3412">
        <w:rPr>
          <w:rFonts w:ascii="Arial" w:hAnsi="Arial"/>
          <w:b/>
        </w:rPr>
        <w:t>.</w:t>
      </w:r>
      <w:r w:rsidR="00325679" w:rsidRPr="00F337AB">
        <w:rPr>
          <w:rFonts w:ascii="Arial" w:hAnsi="Arial"/>
          <w:b/>
        </w:rPr>
        <w:tab/>
      </w:r>
      <w:r w:rsidR="00325679" w:rsidRPr="00F337AB">
        <w:rPr>
          <w:rFonts w:ascii="Arial" w:hAnsi="Arial"/>
          <w:b/>
          <w:smallCaps/>
        </w:rPr>
        <w:t>A Question of Ethics</w:t>
      </w:r>
      <w:r w:rsidR="00F03B53" w:rsidRPr="00F337AB">
        <w:rPr>
          <w:rFonts w:ascii="Arial" w:hAnsi="Arial"/>
          <w:b/>
          <w:smallCaps/>
        </w:rPr>
        <w:t>—</w:t>
      </w:r>
      <w:r w:rsidR="00F03B53" w:rsidRPr="00F337AB">
        <w:rPr>
          <w:rFonts w:ascii="Arial" w:hAnsi="Arial"/>
          <w:b/>
          <w:i/>
        </w:rPr>
        <w:t>Performance and damages</w:t>
      </w:r>
    </w:p>
    <w:p w14:paraId="0B9C53AA" w14:textId="77777777" w:rsidR="00325679" w:rsidRPr="00F337AB" w:rsidRDefault="00325679">
      <w:pPr>
        <w:ind w:firstLine="720"/>
        <w:jc w:val="both"/>
        <w:rPr>
          <w:rFonts w:ascii="Arial" w:hAnsi="Arial"/>
          <w:color w:val="000000"/>
        </w:rPr>
      </w:pPr>
      <w:r w:rsidRPr="00F337AB">
        <w:rPr>
          <w:rFonts w:ascii="Arial" w:hAnsi="Arial"/>
          <w:b/>
          <w:color w:val="000000"/>
        </w:rPr>
        <w:t>1</w:t>
      </w:r>
      <w:r w:rsidR="00F03B53" w:rsidRPr="00F337AB">
        <w:rPr>
          <w:rFonts w:ascii="Arial" w:hAnsi="Arial"/>
          <w:b/>
          <w:color w:val="000000"/>
        </w:rPr>
        <w:t>.</w:t>
      </w:r>
      <w:r w:rsidRPr="00F337AB">
        <w:rPr>
          <w:rFonts w:ascii="Arial" w:hAnsi="Arial"/>
          <w:color w:val="000000"/>
        </w:rPr>
        <w:tab/>
        <w:t>Both parties filed motions for summary judgment. The court granted Cohen’s motion and issued a judgment of liability against the Seinfelds for breach of contract. The court denied the Seinfelds’ motion, in which they had contended that Cohen was not a licensed broker—she was. The court reasoned, “[</w:t>
      </w:r>
      <w:proofErr w:type="gramStart"/>
      <w:r w:rsidRPr="00F337AB">
        <w:rPr>
          <w:rFonts w:ascii="Arial" w:hAnsi="Arial"/>
          <w:color w:val="000000"/>
        </w:rPr>
        <w:t>T]he</w:t>
      </w:r>
      <w:proofErr w:type="gramEnd"/>
      <w:r w:rsidRPr="00F337AB">
        <w:rPr>
          <w:rFonts w:ascii="Arial" w:hAnsi="Arial"/>
          <w:color w:val="000000"/>
        </w:rPr>
        <w:t xml:space="preserve"> evidence </w:t>
      </w:r>
      <w:r w:rsidRPr="00F337AB">
        <w:rPr>
          <w:rFonts w:ascii="Arial" w:hAnsi="Arial"/>
          <w:color w:val="000000"/>
        </w:rPr>
        <w:lastRenderedPageBreak/>
        <w:t>clearly indicates that [Cohen] served as the Seinfelds' real estate broker. Indeed, she located several townhouses at Galistino's request, showed the premises in question to Galistino and Jessica Seinfeld on [Friday} February 11, 2005, and made arrangements to have the Seinfelds see the premises the following week.”</w:t>
      </w:r>
    </w:p>
    <w:p w14:paraId="07424FD1" w14:textId="77777777" w:rsidR="00325679" w:rsidRPr="00F337AB" w:rsidRDefault="00325679">
      <w:pPr>
        <w:ind w:firstLine="720"/>
        <w:jc w:val="both"/>
        <w:rPr>
          <w:rFonts w:ascii="Arial" w:hAnsi="Arial"/>
          <w:color w:val="000000"/>
        </w:rPr>
      </w:pPr>
      <w:r w:rsidRPr="00F337AB">
        <w:rPr>
          <w:rFonts w:ascii="Arial" w:hAnsi="Arial"/>
          <w:color w:val="000000"/>
        </w:rPr>
        <w:t>The court emphasized, ”[</w:t>
      </w:r>
      <w:proofErr w:type="gramStart"/>
      <w:r w:rsidRPr="00F337AB">
        <w:rPr>
          <w:rFonts w:ascii="Arial" w:hAnsi="Arial"/>
          <w:color w:val="000000"/>
        </w:rPr>
        <w:t>T]he</w:t>
      </w:r>
      <w:proofErr w:type="gramEnd"/>
      <w:r w:rsidRPr="00F337AB">
        <w:rPr>
          <w:rFonts w:ascii="Arial" w:hAnsi="Arial"/>
          <w:color w:val="000000"/>
        </w:rPr>
        <w:t xml:space="preserve"> contract clearly provided that the sellers would pay Sanchez's brokers fees and the buyers (the Seinfelds) would pay the buyers' broker's fees. These </w:t>
      </w:r>
      <w:proofErr w:type="gramStart"/>
      <w:r w:rsidRPr="00F337AB">
        <w:rPr>
          <w:rFonts w:ascii="Arial" w:hAnsi="Arial"/>
          <w:color w:val="000000"/>
        </w:rPr>
        <w:t>facts .</w:t>
      </w:r>
      <w:proofErr w:type="gramEnd"/>
      <w:r w:rsidRPr="00F337AB">
        <w:rPr>
          <w:rFonts w:ascii="Arial" w:hAnsi="Arial"/>
          <w:color w:val="000000"/>
        </w:rPr>
        <w:t xml:space="preserve">  .  . </w:t>
      </w:r>
      <w:proofErr w:type="gramStart"/>
      <w:r w:rsidRPr="00F337AB">
        <w:rPr>
          <w:rFonts w:ascii="Arial" w:hAnsi="Arial"/>
          <w:color w:val="000000"/>
        </w:rPr>
        <w:t>establish</w:t>
      </w:r>
      <w:proofErr w:type="gramEnd"/>
      <w:r w:rsidRPr="00F337AB">
        <w:rPr>
          <w:rFonts w:ascii="Arial" w:hAnsi="Arial"/>
          <w:color w:val="000000"/>
        </w:rPr>
        <w:t xml:space="preserve"> that there was a co-brokerage agreement whereby plaintiff would receive one half of the broker's fee. The only real issue here, as far as the Court is concerned, is whether the broker's fee was five or six percent.” Thus “[</w:t>
      </w:r>
      <w:proofErr w:type="gramStart"/>
      <w:r w:rsidRPr="00F337AB">
        <w:rPr>
          <w:rFonts w:ascii="Arial" w:hAnsi="Arial"/>
          <w:color w:val="000000"/>
        </w:rPr>
        <w:t>t]he</w:t>
      </w:r>
      <w:proofErr w:type="gramEnd"/>
      <w:r w:rsidRPr="00F337AB">
        <w:rPr>
          <w:rFonts w:ascii="Arial" w:hAnsi="Arial"/>
          <w:color w:val="000000"/>
        </w:rPr>
        <w:t xml:space="preserve"> matter will proceed to trial on the issue of whether the broker's fee was five or six percent.” In other words, the court de</w:t>
      </w:r>
      <w:r w:rsidRPr="00F337AB">
        <w:rPr>
          <w:rFonts w:ascii="Arial" w:hAnsi="Arial"/>
          <w:color w:val="000000"/>
        </w:rPr>
        <w:softHyphen/>
        <w:t>termined that Cohen was entitled to the full amount of her fee and that the Seinfelds were liable to pay it.</w:t>
      </w:r>
    </w:p>
    <w:p w14:paraId="15FCBB1A" w14:textId="77777777" w:rsidR="00325679" w:rsidRPr="00F337AB" w:rsidRDefault="00325679">
      <w:pPr>
        <w:ind w:firstLine="720"/>
        <w:jc w:val="both"/>
        <w:rPr>
          <w:rFonts w:ascii="Arial" w:hAnsi="Arial"/>
          <w:color w:val="000000"/>
        </w:rPr>
      </w:pPr>
      <w:r w:rsidRPr="00F337AB">
        <w:rPr>
          <w:rFonts w:ascii="Arial" w:hAnsi="Arial"/>
          <w:color w:val="000000"/>
        </w:rPr>
        <w:t>The court did not comment on Cohen’s unavailability on Friday evenings and Saturdays. It would seem, however, that the court did not interpret Cohen’s temporary unavailability due to her religious practices as any more significant than any party’s scheduling conflicts would be with respect to any business deal.</w:t>
      </w:r>
    </w:p>
    <w:p w14:paraId="1BA29470" w14:textId="77777777" w:rsidR="00325679" w:rsidRPr="00F337AB" w:rsidRDefault="00325679">
      <w:pPr>
        <w:ind w:firstLine="720"/>
        <w:jc w:val="both"/>
        <w:rPr>
          <w:rFonts w:ascii="Arial" w:hAnsi="Arial"/>
        </w:rPr>
      </w:pPr>
      <w:r w:rsidRPr="00F337AB">
        <w:rPr>
          <w:rFonts w:ascii="Arial" w:hAnsi="Arial"/>
          <w:b/>
          <w:color w:val="000000"/>
        </w:rPr>
        <w:t>2</w:t>
      </w:r>
      <w:r w:rsidR="00F03B53" w:rsidRPr="00F337AB">
        <w:rPr>
          <w:rFonts w:ascii="Arial" w:hAnsi="Arial"/>
          <w:b/>
          <w:color w:val="000000"/>
        </w:rPr>
        <w:t>.</w:t>
      </w:r>
      <w:r w:rsidRPr="00F337AB">
        <w:rPr>
          <w:rFonts w:ascii="Arial" w:hAnsi="Arial"/>
          <w:color w:val="000000"/>
        </w:rPr>
        <w:tab/>
      </w:r>
      <w:r w:rsidRPr="00F337AB">
        <w:rPr>
          <w:rFonts w:ascii="Arial" w:hAnsi="Arial"/>
        </w:rPr>
        <w:t>It does not seem unreasonable that parties in business transac</w:t>
      </w:r>
      <w:r w:rsidRPr="00F337AB">
        <w:rPr>
          <w:rFonts w:ascii="Arial" w:hAnsi="Arial"/>
        </w:rPr>
        <w:softHyphen/>
        <w:t>tions should respect each other’s religious beliefs. It does seem, however, that a party owes a concomitant duty to inform others, when necessary, of those be</w:t>
      </w:r>
      <w:r w:rsidRPr="00F337AB">
        <w:rPr>
          <w:rFonts w:ascii="Arial" w:hAnsi="Arial"/>
        </w:rPr>
        <w:softHyphen/>
        <w:t>liefs and what their practice may involve. This would seem especially to be warranted when, as in the Cohen case, none of the other parties indulged in the same practices.</w:t>
      </w:r>
    </w:p>
    <w:p w14:paraId="472544CF" w14:textId="77777777" w:rsidR="00325679" w:rsidRPr="00F337AB" w:rsidRDefault="00325679">
      <w:pPr>
        <w:ind w:firstLine="720"/>
        <w:jc w:val="both"/>
        <w:rPr>
          <w:rFonts w:ascii="Arial" w:hAnsi="Arial"/>
        </w:rPr>
      </w:pPr>
      <w:r w:rsidRPr="00F337AB">
        <w:rPr>
          <w:rFonts w:ascii="Arial" w:hAnsi="Arial"/>
        </w:rPr>
        <w:t>One step that the parties in this case might have taken to avoid their conflict would have been to communicate more clearly. Cohen, for example, could have set out in writing the details of what she expected from any completed transaction. She also could have been more emphatic in explaining to the Seinfelds that her religious practices limited her availability for showing properties. The Seinfelds could then have explained that they wanted a repre</w:t>
      </w:r>
      <w:r w:rsidRPr="00F337AB">
        <w:rPr>
          <w:rFonts w:ascii="Arial" w:hAnsi="Arial"/>
        </w:rPr>
        <w:softHyphen/>
        <w:t>sentative who would be more available, and the parties could have made differ</w:t>
      </w:r>
      <w:r w:rsidRPr="00F337AB">
        <w:rPr>
          <w:rFonts w:ascii="Arial" w:hAnsi="Arial"/>
        </w:rPr>
        <w:softHyphen/>
        <w:t>ent arrangements. These other arrangements might have involved a substi</w:t>
      </w:r>
      <w:r w:rsidRPr="00F337AB">
        <w:rPr>
          <w:rFonts w:ascii="Arial" w:hAnsi="Arial"/>
        </w:rPr>
        <w:softHyphen/>
        <w:t>tute broker, or some other temporary representative, who would have been ac</w:t>
      </w:r>
      <w:r w:rsidRPr="00F337AB">
        <w:rPr>
          <w:rFonts w:ascii="Arial" w:hAnsi="Arial"/>
        </w:rPr>
        <w:softHyphen/>
        <w:t xml:space="preserve">ceptable to Cohen, just as the Seinfelds used </w:t>
      </w:r>
      <w:r w:rsidRPr="00F337AB">
        <w:rPr>
          <w:rFonts w:ascii="Arial" w:hAnsi="Arial"/>
          <w:color w:val="000000"/>
        </w:rPr>
        <w:t>Galistinos and Liebling as their representatives.</w:t>
      </w:r>
    </w:p>
    <w:p w14:paraId="7BCD94E8" w14:textId="77777777" w:rsidR="00325679" w:rsidRPr="00F337AB" w:rsidRDefault="00325679">
      <w:pPr>
        <w:jc w:val="both"/>
        <w:rPr>
          <w:rFonts w:ascii="Arial" w:hAnsi="Arial"/>
        </w:rPr>
      </w:pPr>
    </w:p>
    <w:p w14:paraId="18D69513" w14:textId="77777777" w:rsidR="00325679" w:rsidRPr="00F337AB" w:rsidRDefault="00325679">
      <w:pPr>
        <w:jc w:val="center"/>
        <w:rPr>
          <w:rFonts w:ascii="Arial" w:hAnsi="Arial"/>
          <w:b/>
          <w:smallCaps/>
          <w:sz w:val="32"/>
        </w:rPr>
      </w:pPr>
      <w:r w:rsidRPr="00F337AB">
        <w:rPr>
          <w:rFonts w:ascii="Arial" w:hAnsi="Arial"/>
          <w:b/>
          <w:smallCaps/>
          <w:sz w:val="32"/>
        </w:rPr>
        <w:t>Critical Thinking and Writing Assignments</w:t>
      </w:r>
    </w:p>
    <w:p w14:paraId="7B21B910" w14:textId="77777777" w:rsidR="00325679" w:rsidRPr="00F337AB" w:rsidRDefault="00325679">
      <w:pPr>
        <w:jc w:val="both"/>
        <w:rPr>
          <w:rFonts w:ascii="Arial" w:hAnsi="Arial"/>
        </w:rPr>
      </w:pPr>
    </w:p>
    <w:p w14:paraId="57C59FBC" w14:textId="0660D143" w:rsidR="00325679" w:rsidRPr="00F337AB" w:rsidRDefault="00905054">
      <w:pPr>
        <w:jc w:val="both"/>
        <w:rPr>
          <w:rFonts w:ascii="Arial" w:hAnsi="Arial"/>
          <w:b/>
          <w:smallCaps/>
        </w:rPr>
      </w:pPr>
      <w:r>
        <w:rPr>
          <w:rFonts w:ascii="Arial" w:hAnsi="Arial"/>
          <w:b/>
          <w:smallCaps/>
        </w:rPr>
        <w:t>17</w:t>
      </w:r>
      <w:r w:rsidR="00830B73" w:rsidRPr="00F337AB">
        <w:rPr>
          <w:rFonts w:ascii="Arial" w:hAnsi="Arial"/>
          <w:b/>
          <w:smallCaps/>
        </w:rPr>
        <w:t>–10</w:t>
      </w:r>
      <w:r w:rsidR="00325679" w:rsidRPr="00F337AB">
        <w:rPr>
          <w:rFonts w:ascii="Arial" w:hAnsi="Arial"/>
          <w:b/>
          <w:smallCaps/>
        </w:rPr>
        <w:t>A</w:t>
      </w:r>
      <w:r w:rsidR="000C3412">
        <w:rPr>
          <w:rFonts w:ascii="Arial" w:hAnsi="Arial"/>
          <w:b/>
          <w:smallCaps/>
        </w:rPr>
        <w:t>.</w:t>
      </w:r>
      <w:r w:rsidR="00325679" w:rsidRPr="00F337AB">
        <w:rPr>
          <w:rFonts w:ascii="Arial" w:hAnsi="Arial"/>
          <w:b/>
          <w:smallCaps/>
        </w:rPr>
        <w:tab/>
        <w:t>Critical Legal Thinking</w:t>
      </w:r>
    </w:p>
    <w:p w14:paraId="538DD220" w14:textId="77777777" w:rsidR="00325679" w:rsidRPr="00F337AB" w:rsidRDefault="00325679">
      <w:pPr>
        <w:pStyle w:val="Footer"/>
        <w:tabs>
          <w:tab w:val="clear" w:pos="4320"/>
          <w:tab w:val="clear" w:pos="8640"/>
        </w:tabs>
        <w:jc w:val="both"/>
        <w:rPr>
          <w:rFonts w:ascii="Arial" w:hAnsi="Arial"/>
        </w:rPr>
      </w:pPr>
      <w:r w:rsidRPr="00F337AB">
        <w:rPr>
          <w:rFonts w:ascii="Arial" w:hAnsi="Arial"/>
        </w:rPr>
        <w:t>One advantage of the mitigation of damages doctrine is that it encourages the productive use of resources, whether they consist of vacant premises, idle employable workers, stored goods, or some other asset. One disadvantage of the doctrine is that it can reduce the amount a party who breached a contract can be required to pay a nonbreaching party, in effect rewarding the wrongdoer for the breach.</w:t>
      </w:r>
    </w:p>
    <w:p w14:paraId="02C305DF" w14:textId="77777777" w:rsidR="00E67438" w:rsidRPr="00F337AB" w:rsidRDefault="00E67438" w:rsidP="00E67438">
      <w:pPr>
        <w:jc w:val="both"/>
        <w:rPr>
          <w:rFonts w:ascii="Arial" w:hAnsi="Arial"/>
          <w:sz w:val="20"/>
        </w:rPr>
      </w:pPr>
    </w:p>
    <w:p w14:paraId="0EC4F33D" w14:textId="3B6C8104" w:rsidR="00E67438" w:rsidRPr="00F337AB" w:rsidRDefault="00905054" w:rsidP="00E67438">
      <w:pPr>
        <w:jc w:val="both"/>
        <w:rPr>
          <w:rFonts w:ascii="Arial" w:hAnsi="Arial"/>
          <w:b/>
          <w:smallCaps/>
        </w:rPr>
      </w:pPr>
      <w:r>
        <w:rPr>
          <w:rFonts w:ascii="Arial" w:hAnsi="Arial"/>
          <w:b/>
        </w:rPr>
        <w:lastRenderedPageBreak/>
        <w:t>17</w:t>
      </w:r>
      <w:r w:rsidR="00830B73" w:rsidRPr="00F337AB">
        <w:rPr>
          <w:rFonts w:ascii="Arial" w:hAnsi="Arial"/>
          <w:b/>
        </w:rPr>
        <w:t>–11</w:t>
      </w:r>
      <w:r w:rsidR="00E67438" w:rsidRPr="00F337AB">
        <w:rPr>
          <w:rFonts w:ascii="Arial" w:hAnsi="Arial"/>
          <w:b/>
        </w:rPr>
        <w:t>A</w:t>
      </w:r>
      <w:r w:rsidR="000C3412">
        <w:rPr>
          <w:rFonts w:ascii="Arial" w:hAnsi="Arial"/>
          <w:b/>
        </w:rPr>
        <w:t>.</w:t>
      </w:r>
      <w:r w:rsidR="00E67438" w:rsidRPr="00F337AB">
        <w:rPr>
          <w:rFonts w:ascii="Arial" w:hAnsi="Arial"/>
          <w:b/>
        </w:rPr>
        <w:tab/>
      </w:r>
      <w:r w:rsidR="00E67438" w:rsidRPr="00F337AB">
        <w:rPr>
          <w:rFonts w:ascii="Arial" w:hAnsi="Arial"/>
          <w:b/>
          <w:smallCaps/>
        </w:rPr>
        <w:t>Business Law Critical Thinking Group Assignment</w:t>
      </w:r>
    </w:p>
    <w:p w14:paraId="34B4199E" w14:textId="77777777" w:rsidR="00E67438" w:rsidRPr="00F337AB" w:rsidRDefault="00E67438" w:rsidP="00E67438">
      <w:pPr>
        <w:ind w:firstLine="720"/>
        <w:jc w:val="both"/>
        <w:rPr>
          <w:rFonts w:ascii="Arial" w:hAnsi="Arial"/>
        </w:rPr>
      </w:pPr>
      <w:r w:rsidRPr="00F337AB">
        <w:rPr>
          <w:rFonts w:ascii="Arial" w:hAnsi="Arial"/>
          <w:b/>
        </w:rPr>
        <w:t>1.</w:t>
      </w:r>
      <w:r w:rsidRPr="00F337AB">
        <w:rPr>
          <w:rFonts w:ascii="Arial" w:hAnsi="Arial"/>
        </w:rPr>
        <w:tab/>
      </w:r>
      <w:r w:rsidR="001A3D2D" w:rsidRPr="00F337AB">
        <w:rPr>
          <w:rFonts w:ascii="Arial" w:hAnsi="Arial"/>
          <w:color w:val="000000"/>
        </w:rPr>
        <w:t>The court should rule in Bucklin’s favor—Morelli was to convey the house with whatever title she had. In this problem, a valid agreement existed and Bucklin was ready to pay the price and obtain the property with its less than marketable title. Morelli’s effort to return Bucklin’s deposit should have no effect on the outcome. The option of a return of all deposits belonged to Bucklin, not Morelli</w:t>
      </w:r>
      <w:r w:rsidRPr="00F337AB">
        <w:rPr>
          <w:rFonts w:ascii="Arial" w:hAnsi="Arial"/>
        </w:rPr>
        <w:t>.</w:t>
      </w:r>
    </w:p>
    <w:p w14:paraId="7C47A48D" w14:textId="3B9DFBC0" w:rsidR="00E67438" w:rsidRPr="00F337AB" w:rsidRDefault="00E67438" w:rsidP="00E67438">
      <w:pPr>
        <w:ind w:firstLine="720"/>
        <w:jc w:val="both"/>
        <w:rPr>
          <w:rFonts w:ascii="Arial" w:hAnsi="Arial"/>
        </w:rPr>
      </w:pPr>
      <w:r w:rsidRPr="00F337AB">
        <w:rPr>
          <w:rFonts w:ascii="Arial" w:hAnsi="Arial"/>
          <w:b/>
        </w:rPr>
        <w:t>2.</w:t>
      </w:r>
      <w:r w:rsidRPr="00F337AB">
        <w:rPr>
          <w:rFonts w:ascii="Arial" w:hAnsi="Arial"/>
        </w:rPr>
        <w:tab/>
      </w:r>
      <w:r w:rsidR="001A3D2D" w:rsidRPr="00F337AB">
        <w:rPr>
          <w:rFonts w:ascii="Arial" w:hAnsi="Arial"/>
          <w:color w:val="000000"/>
        </w:rPr>
        <w:t>The court should order the remedy of specific performance. Specific performance is an available remedy when a purchaser of real estate under a written contract demonstrates that he or she was at all times ready and willing to perform the contract or when a party unjustifiably refuses or fails to perform under the agreement. In this case, a valid agreement existed and Bucklin was ready, willing, and able to pay the price and accept the property with its title as is</w:t>
      </w:r>
      <w:r w:rsidRPr="00F337AB">
        <w:rPr>
          <w:rFonts w:ascii="Arial" w:hAnsi="Arial"/>
        </w:rPr>
        <w:t>.</w:t>
      </w:r>
    </w:p>
    <w:p w14:paraId="6380B37A" w14:textId="77777777" w:rsidR="00325679" w:rsidRPr="00F337AB" w:rsidRDefault="00325679">
      <w:pPr>
        <w:pStyle w:val="Footer"/>
        <w:tabs>
          <w:tab w:val="clear" w:pos="4320"/>
          <w:tab w:val="clear" w:pos="8640"/>
        </w:tabs>
        <w:rPr>
          <w:rFonts w:ascii="Arial" w:hAnsi="Arial"/>
          <w:sz w:val="28"/>
        </w:rPr>
      </w:pPr>
    </w:p>
    <w:sectPr w:rsidR="00325679" w:rsidRPr="00F337AB" w:rsidSect="00F76290">
      <w:headerReference w:type="even" r:id="rId7"/>
      <w:headerReference w:type="default" r:id="rId8"/>
      <w:footerReference w:type="even" r:id="rId9"/>
      <w:footerReference w:type="default" r:id="rId10"/>
      <w:footerReference w:type="first" r:id="rId11"/>
      <w:pgSz w:w="12240" w:h="15840"/>
      <w:pgMar w:top="2074" w:right="1541" w:bottom="2074" w:left="1541" w:header="1440" w:footer="144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402B8" w14:textId="77777777" w:rsidR="00CE50AA" w:rsidRDefault="00CE50AA">
      <w:r>
        <w:separator/>
      </w:r>
    </w:p>
  </w:endnote>
  <w:endnote w:type="continuationSeparator" w:id="0">
    <w:p w14:paraId="4278E280" w14:textId="77777777" w:rsidR="00CE50AA" w:rsidRDefault="00CE5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ew York">
    <w:panose1 w:val="02020502060305060204"/>
    <w:charset w:val="4D"/>
    <w:family w:val="roman"/>
    <w:notTrueType/>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Bookman">
    <w:altName w:val="Bookman Old Style"/>
    <w:panose1 w:val="02000500000000000000"/>
    <w:charset w:val="00"/>
    <w:family w:val="auto"/>
    <w:pitch w:val="variable"/>
    <w:sig w:usb0="00000003" w:usb1="00000000" w:usb2="00000000" w:usb3="00000000" w:csb0="00000001" w:csb1="00000000"/>
  </w:font>
  <w:font w:name="New Century Schlbk">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4D"/>
    <w:family w:val="modern"/>
    <w:notTrueType/>
    <w:pitch w:val="fixed"/>
    <w:sig w:usb0="00000003" w:usb1="00000000" w:usb2="00000000" w:usb3="00000000" w:csb0="00000001" w:csb1="00000000"/>
  </w:font>
  <w:font w:name="Palatino">
    <w:panose1 w:val="02000500000000000000"/>
    <w:charset w:val="00"/>
    <w:family w:val="auto"/>
    <w:pitch w:val="variable"/>
    <w:sig w:usb0="A00002FF" w:usb1="7800205A" w:usb2="14600000" w:usb3="00000000" w:csb0="00000193" w:csb1="00000000"/>
  </w:font>
  <w:font w:name="Lucida Grande">
    <w:panose1 w:val="020B0600040502020204"/>
    <w:charset w:val="00"/>
    <w:family w:val="auto"/>
    <w:pitch w:val="variable"/>
    <w:sig w:usb0="E1000AEF" w:usb1="5000A1FF" w:usb2="00000000" w:usb3="00000000" w:csb0="000001BF" w:csb1="00000000"/>
  </w:font>
  <w:font w:name="FuturaStd-Condensed">
    <w:altName w:val="Verdana"/>
    <w:panose1 w:val="00000000000000000000"/>
    <w:charset w:val="4D"/>
    <w:family w:val="auto"/>
    <w:notTrueType/>
    <w:pitch w:val="default"/>
    <w:sig w:usb0="00000003" w:usb1="00000000" w:usb2="00000000" w:usb3="00000000" w:csb0="00000001" w:csb1="00000000"/>
  </w:font>
  <w:font w:name="BerkeleyStd-BookItalic">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Bold">
    <w:altName w:val="Times"/>
    <w:panose1 w:val="00000000000000000000"/>
    <w:charset w:val="4D"/>
    <w:family w:val="auto"/>
    <w:notTrueType/>
    <w:pitch w:val="default"/>
    <w:sig w:usb0="00000003" w:usb1="00000000" w:usb2="00000000" w:usb3="00000000" w:csb0="00000001" w:csb1="00000000"/>
  </w:font>
  <w:font w:name="Times-Roman">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B New Century Schlbk Bold">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5F5478" w14:textId="77777777" w:rsidR="00CE50AA" w:rsidRDefault="00CE50AA" w:rsidP="0058139F">
    <w:pPr>
      <w:pStyle w:val="Footer"/>
      <w:ind w:right="360" w:firstLine="360"/>
    </w:pPr>
  </w:p>
  <w:p w14:paraId="5C385CA7" w14:textId="154B89DE" w:rsidR="00CE50AA" w:rsidRPr="00F337AB" w:rsidRDefault="00CE50AA" w:rsidP="0058139F">
    <w:pPr>
      <w:pStyle w:val="Footer"/>
      <w:rPr>
        <w:rFonts w:ascii="Arial" w:hAnsi="Arial"/>
        <w:b/>
        <w:sz w:val="16"/>
      </w:rPr>
    </w:pPr>
    <w:r w:rsidRPr="00F337AB">
      <w:rPr>
        <w:rFonts w:ascii="Arial" w:hAnsi="Arial"/>
        <w:b/>
        <w:color w:val="0000FF"/>
        <w:sz w:val="16"/>
      </w:rPr>
      <w:t xml:space="preserve">© </w:t>
    </w:r>
    <w:r>
      <w:rPr>
        <w:rFonts w:ascii="Arial" w:hAnsi="Arial"/>
        <w:b/>
        <w:color w:val="0000FF"/>
        <w:sz w:val="16"/>
      </w:rPr>
      <w:t>2017</w:t>
    </w:r>
    <w:r w:rsidRPr="00F337AB">
      <w:rPr>
        <w:rFonts w:ascii="Arial" w:hAnsi="Arial"/>
        <w:b/>
        <w:color w:val="0000FF"/>
        <w:sz w:val="16"/>
      </w:rPr>
      <w:t xml:space="preserve"> Cengage Learning. All Rights Reserved. May not be scanned, copied or duplicated, or posted to a publicly accessible website, in whole or in part.</w:t>
    </w:r>
  </w:p>
  <w:p w14:paraId="7947636F" w14:textId="77777777" w:rsidR="00CE50AA" w:rsidRDefault="00CE50AA" w:rsidP="0058139F">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42B7D" w14:textId="77777777" w:rsidR="00CE50AA" w:rsidRDefault="00CE50AA" w:rsidP="0058139F">
    <w:pPr>
      <w:pStyle w:val="Footer"/>
      <w:ind w:right="360" w:firstLine="360"/>
    </w:pPr>
  </w:p>
  <w:p w14:paraId="00B52831" w14:textId="0441412F" w:rsidR="00CE50AA" w:rsidRPr="00F337AB" w:rsidRDefault="00CE50AA" w:rsidP="0058139F">
    <w:pPr>
      <w:pStyle w:val="Footer"/>
      <w:rPr>
        <w:rFonts w:ascii="Arial" w:hAnsi="Arial"/>
        <w:b/>
        <w:sz w:val="16"/>
      </w:rPr>
    </w:pPr>
    <w:r w:rsidRPr="00F337AB">
      <w:rPr>
        <w:rFonts w:ascii="Arial" w:hAnsi="Arial"/>
        <w:b/>
        <w:color w:val="0000FF"/>
        <w:sz w:val="16"/>
      </w:rPr>
      <w:t xml:space="preserve">© </w:t>
    </w:r>
    <w:r>
      <w:rPr>
        <w:rFonts w:ascii="Arial" w:hAnsi="Arial"/>
        <w:b/>
        <w:color w:val="0000FF"/>
        <w:sz w:val="16"/>
      </w:rPr>
      <w:t>2017</w:t>
    </w:r>
    <w:r w:rsidRPr="00F337AB">
      <w:rPr>
        <w:rFonts w:ascii="Arial" w:hAnsi="Arial"/>
        <w:b/>
        <w:color w:val="0000FF"/>
        <w:sz w:val="16"/>
      </w:rPr>
      <w:t xml:space="preserve"> Cengage Learning. All Rights Reserved. May not be scanned, copied or duplicated, or posted to a publicly accessible website, in whole or in part.</w:t>
    </w:r>
  </w:p>
  <w:p w14:paraId="40D381BE" w14:textId="77777777" w:rsidR="00CE50AA" w:rsidRDefault="00CE50AA" w:rsidP="0058139F">
    <w:pPr>
      <w:pStyle w:val="Footer"/>
      <w:ind w:right="360" w:firstLine="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4ADBAB" w14:textId="77777777" w:rsidR="00CE50AA" w:rsidRPr="00F337AB" w:rsidRDefault="00CE50AA" w:rsidP="0058139F">
    <w:pPr>
      <w:pStyle w:val="Footer"/>
      <w:jc w:val="center"/>
      <w:rPr>
        <w:rFonts w:ascii="Arial" w:hAnsi="Arial"/>
        <w:b/>
      </w:rPr>
    </w:pPr>
    <w:r w:rsidRPr="00F337AB">
      <w:rPr>
        <w:rFonts w:ascii="Arial" w:hAnsi="Arial"/>
        <w:b/>
      </w:rPr>
      <w:fldChar w:fldCharType="begin"/>
    </w:r>
    <w:r w:rsidRPr="00F337AB">
      <w:rPr>
        <w:rFonts w:ascii="Arial" w:hAnsi="Arial"/>
        <w:b/>
      </w:rPr>
      <w:instrText xml:space="preserve"> PAGE  </w:instrText>
    </w:r>
    <w:r w:rsidRPr="00F337AB">
      <w:rPr>
        <w:rFonts w:ascii="Arial" w:hAnsi="Arial"/>
        <w:b/>
      </w:rPr>
      <w:fldChar w:fldCharType="separate"/>
    </w:r>
    <w:r w:rsidR="00905054">
      <w:rPr>
        <w:rFonts w:ascii="Arial" w:hAnsi="Arial"/>
        <w:b/>
        <w:noProof/>
      </w:rPr>
      <w:t>1</w:t>
    </w:r>
    <w:r w:rsidRPr="00F337AB">
      <w:rPr>
        <w:rFonts w:ascii="Arial" w:hAnsi="Arial"/>
        <w:b/>
      </w:rPr>
      <w:fldChar w:fldCharType="end"/>
    </w:r>
  </w:p>
  <w:p w14:paraId="1ADA10C1" w14:textId="77777777" w:rsidR="00CE50AA" w:rsidRPr="00F337AB" w:rsidRDefault="00CE50AA" w:rsidP="0058139F">
    <w:pPr>
      <w:pStyle w:val="Footer"/>
      <w:jc w:val="center"/>
      <w:rPr>
        <w:rFonts w:ascii="Arial" w:hAnsi="Arial"/>
        <w:b/>
      </w:rPr>
    </w:pPr>
  </w:p>
  <w:p w14:paraId="3AC18997" w14:textId="290B0DBA" w:rsidR="00CE50AA" w:rsidRPr="00F337AB" w:rsidRDefault="00CE50AA" w:rsidP="0058139F">
    <w:pPr>
      <w:pStyle w:val="Footer"/>
      <w:rPr>
        <w:rFonts w:ascii="Arial" w:hAnsi="Arial"/>
        <w:b/>
        <w:sz w:val="16"/>
      </w:rPr>
    </w:pPr>
    <w:r w:rsidRPr="00F337AB">
      <w:rPr>
        <w:rFonts w:ascii="Arial" w:hAnsi="Arial"/>
        <w:b/>
        <w:color w:val="0000FF"/>
        <w:sz w:val="16"/>
      </w:rPr>
      <w:t xml:space="preserve">© </w:t>
    </w:r>
    <w:r>
      <w:rPr>
        <w:rFonts w:ascii="Arial" w:hAnsi="Arial"/>
        <w:b/>
        <w:color w:val="0000FF"/>
        <w:sz w:val="16"/>
      </w:rPr>
      <w:t>2017</w:t>
    </w:r>
    <w:r w:rsidRPr="00F337AB">
      <w:rPr>
        <w:rFonts w:ascii="Arial" w:hAnsi="Arial"/>
        <w:b/>
        <w:color w:val="0000FF"/>
        <w:sz w:val="16"/>
      </w:rPr>
      <w:t xml:space="preserve"> Cengage Learning. All Rights Reserved. May not be scanned, copied or duplicated, or posted to a publicly accessible website, in whole or in part.</w:t>
    </w:r>
  </w:p>
  <w:p w14:paraId="2DC838A7" w14:textId="77777777" w:rsidR="00CE50AA" w:rsidRPr="00F337AB" w:rsidRDefault="00CE50AA">
    <w:pPr>
      <w:pStyle w:val="Footer"/>
      <w:jc w:val="center"/>
      <w:rPr>
        <w:rFonts w:ascii="Arial" w:hAnsi="Arial"/>
        <w:b/>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722BB5" w14:textId="77777777" w:rsidR="00CE50AA" w:rsidRDefault="00CE50AA">
      <w:r>
        <w:separator/>
      </w:r>
    </w:p>
  </w:footnote>
  <w:footnote w:type="continuationSeparator" w:id="0">
    <w:p w14:paraId="12CB335A" w14:textId="77777777" w:rsidR="00CE50AA" w:rsidRDefault="00CE50A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8C456" w14:textId="7927E6D4" w:rsidR="00CE50AA" w:rsidRPr="00F337AB" w:rsidRDefault="00CE50AA" w:rsidP="0058139F">
    <w:pPr>
      <w:pStyle w:val="Header"/>
      <w:rPr>
        <w:rFonts w:ascii="Arial" w:hAnsi="Arial"/>
      </w:rPr>
    </w:pPr>
    <w:r>
      <w:rPr>
        <w:rFonts w:ascii="B New Century Schlbk Bold" w:hAnsi="B New Century Schlbk Bold"/>
      </w:rPr>
      <w:fldChar w:fldCharType="begin"/>
    </w:r>
    <w:r>
      <w:rPr>
        <w:rFonts w:ascii="B New Century Schlbk Bold" w:hAnsi="B New Century Schlbk Bold"/>
      </w:rPr>
      <w:instrText xml:space="preserve"> PAGE  </w:instrText>
    </w:r>
    <w:r>
      <w:rPr>
        <w:rFonts w:ascii="B New Century Schlbk Bold" w:hAnsi="B New Century Schlbk Bold"/>
      </w:rPr>
      <w:fldChar w:fldCharType="separate"/>
    </w:r>
    <w:r w:rsidR="00905054">
      <w:rPr>
        <w:rFonts w:ascii="B New Century Schlbk Bold" w:hAnsi="B New Century Schlbk Bold"/>
        <w:noProof/>
      </w:rPr>
      <w:t>2</w:t>
    </w:r>
    <w:r>
      <w:rPr>
        <w:rFonts w:ascii="B New Century Schlbk Bold" w:hAnsi="B New Century Schlbk Bold"/>
      </w:rPr>
      <w:fldChar w:fldCharType="end"/>
    </w:r>
    <w:r w:rsidRPr="00F337AB">
      <w:rPr>
        <w:rFonts w:ascii="Arial" w:hAnsi="Arial"/>
        <w:sz w:val="20"/>
      </w:rPr>
      <w:t xml:space="preserve">          </w:t>
    </w:r>
    <w:r w:rsidRPr="00F337AB">
      <w:rPr>
        <w:rFonts w:ascii="Arial" w:hAnsi="Arial"/>
        <w:caps/>
        <w:sz w:val="20"/>
      </w:rPr>
      <w:t>Unit Two:  Contracts</w:t>
    </w:r>
    <w:r w:rsidR="00523529">
      <w:rPr>
        <w:rFonts w:ascii="Arial" w:hAnsi="Arial"/>
        <w:caps/>
        <w:sz w:val="20"/>
      </w:rPr>
      <w:t xml:space="preserve"> and E-Contracts</w:t>
    </w:r>
  </w:p>
  <w:p w14:paraId="2500EDDC" w14:textId="77777777" w:rsidR="00CE50AA" w:rsidRDefault="00CE50A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58E10" w14:textId="6F1C6EB1" w:rsidR="00CE50AA" w:rsidRPr="00F337AB" w:rsidRDefault="00CE50AA" w:rsidP="0058139F">
    <w:pPr>
      <w:pStyle w:val="Header"/>
      <w:jc w:val="right"/>
      <w:rPr>
        <w:rFonts w:ascii="Arial" w:hAnsi="Arial"/>
      </w:rPr>
    </w:pPr>
    <w:r w:rsidRPr="00F337AB">
      <w:rPr>
        <w:rFonts w:ascii="Arial" w:hAnsi="Arial"/>
        <w:caps/>
        <w:sz w:val="20"/>
      </w:rPr>
      <w:t xml:space="preserve">Chapter </w:t>
    </w:r>
    <w:r w:rsidR="00905054">
      <w:rPr>
        <w:rFonts w:ascii="Arial" w:hAnsi="Arial"/>
        <w:caps/>
        <w:sz w:val="20"/>
      </w:rPr>
      <w:t>17</w:t>
    </w:r>
    <w:r w:rsidRPr="00F337AB">
      <w:rPr>
        <w:rFonts w:ascii="Arial" w:hAnsi="Arial"/>
        <w:caps/>
        <w:sz w:val="20"/>
      </w:rPr>
      <w:t xml:space="preserve">:  Breach and </w:t>
    </w:r>
    <w:proofErr w:type="gramStart"/>
    <w:r w:rsidRPr="00F337AB">
      <w:rPr>
        <w:rFonts w:ascii="Arial" w:hAnsi="Arial"/>
        <w:caps/>
        <w:sz w:val="20"/>
      </w:rPr>
      <w:t xml:space="preserve">Remedies          </w:t>
    </w:r>
    <w:proofErr w:type="gramEnd"/>
    <w:r>
      <w:rPr>
        <w:rFonts w:ascii="B New Century Schlbk Bold" w:hAnsi="B New Century Schlbk Bold"/>
        <w:caps/>
      </w:rPr>
      <w:fldChar w:fldCharType="begin"/>
    </w:r>
    <w:r>
      <w:rPr>
        <w:rFonts w:ascii="B New Century Schlbk Bold" w:hAnsi="B New Century Schlbk Bold"/>
        <w:caps/>
      </w:rPr>
      <w:instrText xml:space="preserve"> PAGE  </w:instrText>
    </w:r>
    <w:r>
      <w:rPr>
        <w:rFonts w:ascii="B New Century Schlbk Bold" w:hAnsi="B New Century Schlbk Bold"/>
        <w:caps/>
      </w:rPr>
      <w:fldChar w:fldCharType="separate"/>
    </w:r>
    <w:r w:rsidR="00905054">
      <w:rPr>
        <w:rFonts w:ascii="B New Century Schlbk Bold" w:hAnsi="B New Century Schlbk Bold"/>
        <w:caps/>
        <w:noProof/>
      </w:rPr>
      <w:t>3</w:t>
    </w:r>
    <w:r>
      <w:rPr>
        <w:rFonts w:ascii="B New Century Schlbk Bold" w:hAnsi="B New Century Schlbk Bold"/>
        <w:caps/>
      </w:rPr>
      <w:fldChar w:fldCharType="end"/>
    </w:r>
  </w:p>
  <w:p w14:paraId="6E07E04A" w14:textId="77777777" w:rsidR="00CE50AA" w:rsidRDefault="00CE50AA" w:rsidP="0058139F">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oNotTrackMoves/>
  <w:defaultTabStop w:val="72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F36"/>
    <w:rsid w:val="00005A84"/>
    <w:rsid w:val="00012E12"/>
    <w:rsid w:val="000370B2"/>
    <w:rsid w:val="00064651"/>
    <w:rsid w:val="000C3412"/>
    <w:rsid w:val="000C613D"/>
    <w:rsid w:val="00145A7A"/>
    <w:rsid w:val="00165395"/>
    <w:rsid w:val="001A3D2D"/>
    <w:rsid w:val="002D323F"/>
    <w:rsid w:val="002E30DA"/>
    <w:rsid w:val="00325679"/>
    <w:rsid w:val="00375DFD"/>
    <w:rsid w:val="003C1801"/>
    <w:rsid w:val="003D53C1"/>
    <w:rsid w:val="004C644E"/>
    <w:rsid w:val="004E0BE9"/>
    <w:rsid w:val="00521ED5"/>
    <w:rsid w:val="00523529"/>
    <w:rsid w:val="005248C6"/>
    <w:rsid w:val="00530355"/>
    <w:rsid w:val="0057722C"/>
    <w:rsid w:val="0058139F"/>
    <w:rsid w:val="005C5D54"/>
    <w:rsid w:val="005E11BD"/>
    <w:rsid w:val="006173D8"/>
    <w:rsid w:val="00654D4B"/>
    <w:rsid w:val="00670686"/>
    <w:rsid w:val="0076740C"/>
    <w:rsid w:val="00830B73"/>
    <w:rsid w:val="00835CBC"/>
    <w:rsid w:val="00840901"/>
    <w:rsid w:val="008C1140"/>
    <w:rsid w:val="00905054"/>
    <w:rsid w:val="009608A7"/>
    <w:rsid w:val="009B1729"/>
    <w:rsid w:val="009C7FF9"/>
    <w:rsid w:val="00A15748"/>
    <w:rsid w:val="00A40936"/>
    <w:rsid w:val="00A96BDB"/>
    <w:rsid w:val="00AD62B1"/>
    <w:rsid w:val="00B02DA3"/>
    <w:rsid w:val="00B54D9C"/>
    <w:rsid w:val="00B75166"/>
    <w:rsid w:val="00B83DB4"/>
    <w:rsid w:val="00B83F36"/>
    <w:rsid w:val="00C310A4"/>
    <w:rsid w:val="00C358AD"/>
    <w:rsid w:val="00C600B5"/>
    <w:rsid w:val="00CC08B6"/>
    <w:rsid w:val="00CD78D7"/>
    <w:rsid w:val="00CE50AA"/>
    <w:rsid w:val="00D072E9"/>
    <w:rsid w:val="00D500CA"/>
    <w:rsid w:val="00D714E3"/>
    <w:rsid w:val="00D73D36"/>
    <w:rsid w:val="00D81EB4"/>
    <w:rsid w:val="00DC7293"/>
    <w:rsid w:val="00DF6727"/>
    <w:rsid w:val="00E01540"/>
    <w:rsid w:val="00E437E4"/>
    <w:rsid w:val="00E67438"/>
    <w:rsid w:val="00EE20CE"/>
    <w:rsid w:val="00EE25AD"/>
    <w:rsid w:val="00EE6454"/>
    <w:rsid w:val="00F03B53"/>
    <w:rsid w:val="00F26C8A"/>
    <w:rsid w:val="00F337AB"/>
    <w:rsid w:val="00F762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2A4B8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man" w:hAnsi="Bookman"/>
      <w:sz w:val="24"/>
    </w:rPr>
  </w:style>
  <w:style w:type="paragraph" w:styleId="Heading1">
    <w:name w:val="heading 1"/>
    <w:basedOn w:val="Normal"/>
    <w:next w:val="Normal"/>
    <w:qFormat/>
    <w:pPr>
      <w:keepNext/>
      <w:jc w:val="both"/>
      <w:outlineLvl w:val="0"/>
    </w:pPr>
    <w:rPr>
      <w:rFonts w:ascii="New Century Schlbk" w:hAnsi="New Century Schlbk"/>
      <w:b/>
      <w:smallCaps/>
    </w:rPr>
  </w:style>
  <w:style w:type="paragraph" w:styleId="Heading2">
    <w:name w:val="heading 2"/>
    <w:basedOn w:val="Normal"/>
    <w:next w:val="Normal"/>
    <w:qFormat/>
    <w:pPr>
      <w:keepNext/>
      <w:jc w:val="center"/>
      <w:outlineLvl w:val="1"/>
    </w:pPr>
    <w:rPr>
      <w:rFonts w:ascii="New Century Schlbk" w:hAnsi="New Century Schlbk"/>
      <w:b/>
      <w:smallCaps/>
      <w:sz w:val="32"/>
    </w:rPr>
  </w:style>
  <w:style w:type="paragraph" w:styleId="Heading3">
    <w:name w:val="heading 3"/>
    <w:basedOn w:val="Normal"/>
    <w:next w:val="Normal"/>
    <w:qFormat/>
    <w:pPr>
      <w:keepNext/>
      <w:ind w:left="1170" w:hanging="450"/>
      <w:jc w:val="both"/>
      <w:outlineLvl w:val="2"/>
    </w:pPr>
    <w:rPr>
      <w:rFonts w:ascii="New Century Schlbk" w:hAnsi="New Century Schlbk"/>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rPr>
      <w:position w:val="6"/>
      <w:sz w:val="16"/>
    </w:rPr>
  </w:style>
  <w:style w:type="paragraph" w:styleId="FootnoteText">
    <w:name w:val="footnote text"/>
    <w:basedOn w:val="Normal"/>
    <w:rPr>
      <w:rFonts w:ascii="Times" w:hAnsi="Times"/>
    </w:rPr>
  </w:style>
  <w:style w:type="character" w:styleId="PageNumber">
    <w:name w:val="page number"/>
    <w:basedOn w:val="DefaultParagraphFont"/>
  </w:style>
  <w:style w:type="paragraph" w:customStyle="1" w:styleId="Normal0">
    <w:name w:val="Normal +"/>
    <w:basedOn w:val="Normal"/>
    <w:rPr>
      <w:rFonts w:ascii="Times" w:hAnsi="Times"/>
      <w:sz w:val="28"/>
    </w:rPr>
  </w:style>
  <w:style w:type="paragraph" w:customStyle="1" w:styleId="normal1">
    <w:name w:val="normal"/>
    <w:basedOn w:val="Normal"/>
    <w:pPr>
      <w:suppressLineNumbers/>
      <w:tabs>
        <w:tab w:val="left" w:pos="80"/>
        <w:tab w:val="left" w:pos="720"/>
        <w:tab w:val="left" w:pos="4400"/>
      </w:tabs>
      <w:spacing w:line="480" w:lineRule="atLeast"/>
      <w:ind w:right="-220" w:firstLine="720"/>
    </w:pPr>
    <w:rPr>
      <w:rFonts w:ascii="Times" w:hAnsi="Times"/>
      <w:sz w:val="28"/>
    </w:rPr>
  </w:style>
  <w:style w:type="paragraph" w:customStyle="1" w:styleId="answers">
    <w:name w:val="answers"/>
    <w:basedOn w:val="Normal"/>
    <w:pPr>
      <w:tabs>
        <w:tab w:val="left" w:pos="80"/>
        <w:tab w:val="left" w:pos="720"/>
      </w:tabs>
    </w:pPr>
    <w:rPr>
      <w:rFonts w:ascii="Times" w:hAnsi="Times"/>
      <w:sz w:val="28"/>
    </w:rPr>
  </w:style>
  <w:style w:type="paragraph" w:customStyle="1" w:styleId="ruler">
    <w:name w:val="ruler"/>
    <w:basedOn w:val="Normal"/>
    <w:pPr>
      <w:suppressLineNumbers/>
    </w:pPr>
    <w:rPr>
      <w:rFonts w:ascii="Times" w:hAnsi="Times"/>
      <w:i/>
      <w:sz w:val="60"/>
    </w:rPr>
  </w:style>
  <w:style w:type="paragraph" w:customStyle="1" w:styleId="Checklist">
    <w:name w:val="Checklist"/>
    <w:basedOn w:val="Normal"/>
    <w:pPr>
      <w:ind w:left="800" w:right="360" w:hanging="440"/>
      <w:jc w:val="both"/>
    </w:pPr>
  </w:style>
  <w:style w:type="paragraph" w:customStyle="1" w:styleId="MCQ1">
    <w:name w:val="MCQ #1"/>
    <w:basedOn w:val="Normal"/>
    <w:pPr>
      <w:tabs>
        <w:tab w:val="decimal" w:pos="800"/>
      </w:tabs>
      <w:ind w:left="1080" w:hanging="1080"/>
      <w:jc w:val="both"/>
    </w:pPr>
  </w:style>
  <w:style w:type="paragraph" w:customStyle="1" w:styleId="MCQ2">
    <w:name w:val="MCQ #2"/>
    <w:basedOn w:val="Normal"/>
    <w:pPr>
      <w:ind w:left="1080" w:hanging="360"/>
      <w:jc w:val="both"/>
    </w:pPr>
  </w:style>
  <w:style w:type="paragraph" w:customStyle="1" w:styleId="TrueFalse">
    <w:name w:val="True/False"/>
    <w:basedOn w:val="Normal"/>
    <w:pPr>
      <w:ind w:left="900" w:hanging="900"/>
    </w:pPr>
  </w:style>
  <w:style w:type="paragraph" w:styleId="Title">
    <w:name w:val="Title"/>
    <w:basedOn w:val="Normal"/>
    <w:qFormat/>
    <w:pPr>
      <w:ind w:left="3600"/>
      <w:jc w:val="both"/>
    </w:pPr>
    <w:rPr>
      <w:b/>
      <w:sz w:val="72"/>
    </w:rPr>
  </w:style>
  <w:style w:type="paragraph" w:customStyle="1" w:styleId="Chapter">
    <w:name w:val="Chapter #"/>
    <w:basedOn w:val="Normal"/>
    <w:pPr>
      <w:tabs>
        <w:tab w:val="left" w:pos="360"/>
      </w:tabs>
      <w:jc w:val="center"/>
    </w:pPr>
    <w:rPr>
      <w:i/>
      <w:sz w:val="48"/>
    </w:rPr>
  </w:style>
  <w:style w:type="paragraph" w:customStyle="1" w:styleId="TF">
    <w:name w:val="T/F"/>
    <w:basedOn w:val="TrueFalse"/>
    <w:pPr>
      <w:tabs>
        <w:tab w:val="left" w:pos="440"/>
        <w:tab w:val="decimal" w:pos="800"/>
      </w:tabs>
      <w:ind w:left="1080" w:hanging="1080"/>
    </w:pPr>
  </w:style>
  <w:style w:type="paragraph" w:styleId="BodyText2">
    <w:name w:val="Body Text 2"/>
    <w:basedOn w:val="Normal"/>
    <w:pPr>
      <w:jc w:val="both"/>
    </w:pPr>
    <w:rPr>
      <w:rFonts w:ascii="New Century Schlbk" w:eastAsia="Times" w:hAnsi="New Century Schlbk"/>
      <w:color w:val="000000"/>
    </w:rPr>
  </w:style>
  <w:style w:type="paragraph" w:styleId="BodyText">
    <w:name w:val="Body Text"/>
    <w:basedOn w:val="Normal"/>
    <w:pPr>
      <w:spacing w:line="480" w:lineRule="auto"/>
    </w:pPr>
    <w:rPr>
      <w:rFonts w:eastAsia="Times"/>
      <w:sz w:val="20"/>
    </w:rPr>
  </w:style>
  <w:style w:type="paragraph" w:styleId="BodyText3">
    <w:name w:val="Body Text 3"/>
    <w:basedOn w:val="Normal"/>
    <w:pPr>
      <w:jc w:val="both"/>
    </w:pPr>
    <w:rPr>
      <w:rFonts w:ascii="New Century Schlbk" w:hAnsi="New Century Schlbk"/>
      <w:b/>
      <w:smallCaps/>
      <w:sz w:val="28"/>
    </w:rPr>
  </w:style>
  <w:style w:type="paragraph" w:styleId="PlainText">
    <w:name w:val="Plain Text"/>
    <w:basedOn w:val="Normal"/>
    <w:rPr>
      <w:rFonts w:ascii="Courier New" w:eastAsia="Times" w:hAnsi="Courier New"/>
      <w:sz w:val="20"/>
    </w:rPr>
  </w:style>
  <w:style w:type="paragraph" w:styleId="BodyTextIndent2">
    <w:name w:val="Body Text Indent 2"/>
    <w:basedOn w:val="Normal"/>
    <w:pPr>
      <w:ind w:firstLine="720"/>
      <w:jc w:val="both"/>
    </w:pPr>
    <w:rPr>
      <w:rFonts w:ascii="New Century Schlbk" w:eastAsia="Times" w:hAnsi="New Century Schlbk"/>
    </w:rPr>
  </w:style>
  <w:style w:type="paragraph" w:styleId="BodyTextIndent3">
    <w:name w:val="Body Text Indent 3"/>
    <w:basedOn w:val="Normal"/>
    <w:pPr>
      <w:ind w:left="720"/>
    </w:pPr>
    <w:rPr>
      <w:rFonts w:ascii="Palatino" w:eastAsia="Times" w:hAnsi="Palatino"/>
    </w:rPr>
  </w:style>
  <w:style w:type="character" w:customStyle="1" w:styleId="BodyText3Char">
    <w:name w:val="Body Text 3 Char"/>
    <w:rPr>
      <w:rFonts w:ascii="New Century Schlbk" w:hAnsi="New Century Schlbk"/>
      <w:b/>
      <w:smallCaps/>
      <w:sz w:val="28"/>
    </w:rPr>
  </w:style>
  <w:style w:type="paragraph" w:styleId="BalloonText">
    <w:name w:val="Balloon Text"/>
    <w:basedOn w:val="Normal"/>
    <w:link w:val="BalloonTextChar"/>
    <w:uiPriority w:val="99"/>
    <w:semiHidden/>
    <w:unhideWhenUsed/>
    <w:rsid w:val="00CE50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50AA"/>
    <w:rPr>
      <w:rFonts w:ascii="Lucida Grande" w:hAnsi="Lucida Grande" w:cs="Lucida Grande"/>
      <w:sz w:val="18"/>
      <w:szCs w:val="18"/>
    </w:rPr>
  </w:style>
  <w:style w:type="paragraph" w:customStyle="1" w:styleId="Chlo">
    <w:name w:val="Ch.lo"/>
    <w:basedOn w:val="Normal"/>
    <w:rsid w:val="00CE50AA"/>
    <w:pPr>
      <w:widowControl w:val="0"/>
      <w:tabs>
        <w:tab w:val="left" w:pos="240"/>
      </w:tabs>
      <w:suppressAutoHyphens/>
      <w:autoSpaceDE w:val="0"/>
      <w:autoSpaceDN w:val="0"/>
      <w:adjustRightInd w:val="0"/>
      <w:spacing w:after="60" w:line="288" w:lineRule="auto"/>
      <w:ind w:left="240" w:hanging="240"/>
      <w:textAlignment w:val="center"/>
    </w:pPr>
    <w:rPr>
      <w:rFonts w:ascii="FuturaStd-Condensed" w:hAnsi="FuturaStd-Condensed" w:cs="FuturaStd-Condensed"/>
      <w:color w:val="000000"/>
      <w:sz w:val="20"/>
    </w:rPr>
  </w:style>
  <w:style w:type="character" w:customStyle="1" w:styleId="Textitalic">
    <w:name w:val="Text italic"/>
    <w:rsid w:val="00CE50AA"/>
    <w:rPr>
      <w:rFonts w:ascii="BerkeleyStd-BookItalic" w:hAnsi="BerkeleyStd-BookItalic"/>
      <w:i/>
      <w:color w:val="000000"/>
      <w:spacing w:val="0"/>
      <w:w w:val="100"/>
      <w:position w:val="0"/>
      <w:sz w:val="20"/>
      <w:vertAlign w:val="baseline"/>
      <w:lang w:val="en-US" w:eastAsia="x-non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New York" w:eastAsia="Times New Roman" w:hAnsi="New York"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man" w:hAnsi="Bookman"/>
      <w:sz w:val="24"/>
    </w:rPr>
  </w:style>
  <w:style w:type="paragraph" w:styleId="Heading1">
    <w:name w:val="heading 1"/>
    <w:basedOn w:val="Normal"/>
    <w:next w:val="Normal"/>
    <w:qFormat/>
    <w:pPr>
      <w:keepNext/>
      <w:jc w:val="both"/>
      <w:outlineLvl w:val="0"/>
    </w:pPr>
    <w:rPr>
      <w:rFonts w:ascii="New Century Schlbk" w:hAnsi="New Century Schlbk"/>
      <w:b/>
      <w:smallCaps/>
    </w:rPr>
  </w:style>
  <w:style w:type="paragraph" w:styleId="Heading2">
    <w:name w:val="heading 2"/>
    <w:basedOn w:val="Normal"/>
    <w:next w:val="Normal"/>
    <w:qFormat/>
    <w:pPr>
      <w:keepNext/>
      <w:jc w:val="center"/>
      <w:outlineLvl w:val="1"/>
    </w:pPr>
    <w:rPr>
      <w:rFonts w:ascii="New Century Schlbk" w:hAnsi="New Century Schlbk"/>
      <w:b/>
      <w:smallCaps/>
      <w:sz w:val="32"/>
    </w:rPr>
  </w:style>
  <w:style w:type="paragraph" w:styleId="Heading3">
    <w:name w:val="heading 3"/>
    <w:basedOn w:val="Normal"/>
    <w:next w:val="Normal"/>
    <w:qFormat/>
    <w:pPr>
      <w:keepNext/>
      <w:ind w:left="1170" w:hanging="450"/>
      <w:jc w:val="both"/>
      <w:outlineLvl w:val="2"/>
    </w:pPr>
    <w:rPr>
      <w:rFonts w:ascii="New Century Schlbk" w:hAnsi="New Century Schlbk"/>
      <w:b/>
      <w:smallCap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FootnoteReference">
    <w:name w:val="footnote reference"/>
    <w:rPr>
      <w:position w:val="6"/>
      <w:sz w:val="16"/>
    </w:rPr>
  </w:style>
  <w:style w:type="paragraph" w:styleId="FootnoteText">
    <w:name w:val="footnote text"/>
    <w:basedOn w:val="Normal"/>
    <w:rPr>
      <w:rFonts w:ascii="Times" w:hAnsi="Times"/>
    </w:rPr>
  </w:style>
  <w:style w:type="character" w:styleId="PageNumber">
    <w:name w:val="page number"/>
    <w:basedOn w:val="DefaultParagraphFont"/>
  </w:style>
  <w:style w:type="paragraph" w:customStyle="1" w:styleId="Normal0">
    <w:name w:val="Normal +"/>
    <w:basedOn w:val="Normal"/>
    <w:rPr>
      <w:rFonts w:ascii="Times" w:hAnsi="Times"/>
      <w:sz w:val="28"/>
    </w:rPr>
  </w:style>
  <w:style w:type="paragraph" w:customStyle="1" w:styleId="normal1">
    <w:name w:val="normal"/>
    <w:basedOn w:val="Normal"/>
    <w:pPr>
      <w:suppressLineNumbers/>
      <w:tabs>
        <w:tab w:val="left" w:pos="80"/>
        <w:tab w:val="left" w:pos="720"/>
        <w:tab w:val="left" w:pos="4400"/>
      </w:tabs>
      <w:spacing w:line="480" w:lineRule="atLeast"/>
      <w:ind w:right="-220" w:firstLine="720"/>
    </w:pPr>
    <w:rPr>
      <w:rFonts w:ascii="Times" w:hAnsi="Times"/>
      <w:sz w:val="28"/>
    </w:rPr>
  </w:style>
  <w:style w:type="paragraph" w:customStyle="1" w:styleId="answers">
    <w:name w:val="answers"/>
    <w:basedOn w:val="Normal"/>
    <w:pPr>
      <w:tabs>
        <w:tab w:val="left" w:pos="80"/>
        <w:tab w:val="left" w:pos="720"/>
      </w:tabs>
    </w:pPr>
    <w:rPr>
      <w:rFonts w:ascii="Times" w:hAnsi="Times"/>
      <w:sz w:val="28"/>
    </w:rPr>
  </w:style>
  <w:style w:type="paragraph" w:customStyle="1" w:styleId="ruler">
    <w:name w:val="ruler"/>
    <w:basedOn w:val="Normal"/>
    <w:pPr>
      <w:suppressLineNumbers/>
    </w:pPr>
    <w:rPr>
      <w:rFonts w:ascii="Times" w:hAnsi="Times"/>
      <w:i/>
      <w:sz w:val="60"/>
    </w:rPr>
  </w:style>
  <w:style w:type="paragraph" w:customStyle="1" w:styleId="Checklist">
    <w:name w:val="Checklist"/>
    <w:basedOn w:val="Normal"/>
    <w:pPr>
      <w:ind w:left="800" w:right="360" w:hanging="440"/>
      <w:jc w:val="both"/>
    </w:pPr>
  </w:style>
  <w:style w:type="paragraph" w:customStyle="1" w:styleId="MCQ1">
    <w:name w:val="MCQ #1"/>
    <w:basedOn w:val="Normal"/>
    <w:pPr>
      <w:tabs>
        <w:tab w:val="decimal" w:pos="800"/>
      </w:tabs>
      <w:ind w:left="1080" w:hanging="1080"/>
      <w:jc w:val="both"/>
    </w:pPr>
  </w:style>
  <w:style w:type="paragraph" w:customStyle="1" w:styleId="MCQ2">
    <w:name w:val="MCQ #2"/>
    <w:basedOn w:val="Normal"/>
    <w:pPr>
      <w:ind w:left="1080" w:hanging="360"/>
      <w:jc w:val="both"/>
    </w:pPr>
  </w:style>
  <w:style w:type="paragraph" w:customStyle="1" w:styleId="TrueFalse">
    <w:name w:val="True/False"/>
    <w:basedOn w:val="Normal"/>
    <w:pPr>
      <w:ind w:left="900" w:hanging="900"/>
    </w:pPr>
  </w:style>
  <w:style w:type="paragraph" w:styleId="Title">
    <w:name w:val="Title"/>
    <w:basedOn w:val="Normal"/>
    <w:qFormat/>
    <w:pPr>
      <w:ind w:left="3600"/>
      <w:jc w:val="both"/>
    </w:pPr>
    <w:rPr>
      <w:b/>
      <w:sz w:val="72"/>
    </w:rPr>
  </w:style>
  <w:style w:type="paragraph" w:customStyle="1" w:styleId="Chapter">
    <w:name w:val="Chapter #"/>
    <w:basedOn w:val="Normal"/>
    <w:pPr>
      <w:tabs>
        <w:tab w:val="left" w:pos="360"/>
      </w:tabs>
      <w:jc w:val="center"/>
    </w:pPr>
    <w:rPr>
      <w:i/>
      <w:sz w:val="48"/>
    </w:rPr>
  </w:style>
  <w:style w:type="paragraph" w:customStyle="1" w:styleId="TF">
    <w:name w:val="T/F"/>
    <w:basedOn w:val="TrueFalse"/>
    <w:pPr>
      <w:tabs>
        <w:tab w:val="left" w:pos="440"/>
        <w:tab w:val="decimal" w:pos="800"/>
      </w:tabs>
      <w:ind w:left="1080" w:hanging="1080"/>
    </w:pPr>
  </w:style>
  <w:style w:type="paragraph" w:styleId="BodyText2">
    <w:name w:val="Body Text 2"/>
    <w:basedOn w:val="Normal"/>
    <w:pPr>
      <w:jc w:val="both"/>
    </w:pPr>
    <w:rPr>
      <w:rFonts w:ascii="New Century Schlbk" w:eastAsia="Times" w:hAnsi="New Century Schlbk"/>
      <w:color w:val="000000"/>
    </w:rPr>
  </w:style>
  <w:style w:type="paragraph" w:styleId="BodyText">
    <w:name w:val="Body Text"/>
    <w:basedOn w:val="Normal"/>
    <w:pPr>
      <w:spacing w:line="480" w:lineRule="auto"/>
    </w:pPr>
    <w:rPr>
      <w:rFonts w:eastAsia="Times"/>
      <w:sz w:val="20"/>
    </w:rPr>
  </w:style>
  <w:style w:type="paragraph" w:styleId="BodyText3">
    <w:name w:val="Body Text 3"/>
    <w:basedOn w:val="Normal"/>
    <w:pPr>
      <w:jc w:val="both"/>
    </w:pPr>
    <w:rPr>
      <w:rFonts w:ascii="New Century Schlbk" w:hAnsi="New Century Schlbk"/>
      <w:b/>
      <w:smallCaps/>
      <w:sz w:val="28"/>
    </w:rPr>
  </w:style>
  <w:style w:type="paragraph" w:styleId="PlainText">
    <w:name w:val="Plain Text"/>
    <w:basedOn w:val="Normal"/>
    <w:rPr>
      <w:rFonts w:ascii="Courier New" w:eastAsia="Times" w:hAnsi="Courier New"/>
      <w:sz w:val="20"/>
    </w:rPr>
  </w:style>
  <w:style w:type="paragraph" w:styleId="BodyTextIndent2">
    <w:name w:val="Body Text Indent 2"/>
    <w:basedOn w:val="Normal"/>
    <w:pPr>
      <w:ind w:firstLine="720"/>
      <w:jc w:val="both"/>
    </w:pPr>
    <w:rPr>
      <w:rFonts w:ascii="New Century Schlbk" w:eastAsia="Times" w:hAnsi="New Century Schlbk"/>
    </w:rPr>
  </w:style>
  <w:style w:type="paragraph" w:styleId="BodyTextIndent3">
    <w:name w:val="Body Text Indent 3"/>
    <w:basedOn w:val="Normal"/>
    <w:pPr>
      <w:ind w:left="720"/>
    </w:pPr>
    <w:rPr>
      <w:rFonts w:ascii="Palatino" w:eastAsia="Times" w:hAnsi="Palatino"/>
    </w:rPr>
  </w:style>
  <w:style w:type="character" w:customStyle="1" w:styleId="BodyText3Char">
    <w:name w:val="Body Text 3 Char"/>
    <w:rPr>
      <w:rFonts w:ascii="New Century Schlbk" w:hAnsi="New Century Schlbk"/>
      <w:b/>
      <w:smallCaps/>
      <w:sz w:val="28"/>
    </w:rPr>
  </w:style>
  <w:style w:type="paragraph" w:styleId="BalloonText">
    <w:name w:val="Balloon Text"/>
    <w:basedOn w:val="Normal"/>
    <w:link w:val="BalloonTextChar"/>
    <w:uiPriority w:val="99"/>
    <w:semiHidden/>
    <w:unhideWhenUsed/>
    <w:rsid w:val="00CE50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50AA"/>
    <w:rPr>
      <w:rFonts w:ascii="Lucida Grande" w:hAnsi="Lucida Grande" w:cs="Lucida Grande"/>
      <w:sz w:val="18"/>
      <w:szCs w:val="18"/>
    </w:rPr>
  </w:style>
  <w:style w:type="paragraph" w:customStyle="1" w:styleId="Chlo">
    <w:name w:val="Ch.lo"/>
    <w:basedOn w:val="Normal"/>
    <w:rsid w:val="00CE50AA"/>
    <w:pPr>
      <w:widowControl w:val="0"/>
      <w:tabs>
        <w:tab w:val="left" w:pos="240"/>
      </w:tabs>
      <w:suppressAutoHyphens/>
      <w:autoSpaceDE w:val="0"/>
      <w:autoSpaceDN w:val="0"/>
      <w:adjustRightInd w:val="0"/>
      <w:spacing w:after="60" w:line="288" w:lineRule="auto"/>
      <w:ind w:left="240" w:hanging="240"/>
      <w:textAlignment w:val="center"/>
    </w:pPr>
    <w:rPr>
      <w:rFonts w:ascii="FuturaStd-Condensed" w:hAnsi="FuturaStd-Condensed" w:cs="FuturaStd-Condensed"/>
      <w:color w:val="000000"/>
      <w:sz w:val="20"/>
    </w:rPr>
  </w:style>
  <w:style w:type="character" w:customStyle="1" w:styleId="Textitalic">
    <w:name w:val="Text italic"/>
    <w:rsid w:val="00CE50AA"/>
    <w:rPr>
      <w:rFonts w:ascii="BerkeleyStd-BookItalic" w:hAnsi="BerkeleyStd-BookItalic"/>
      <w:i/>
      <w:color w:val="000000"/>
      <w:spacing w:val="0"/>
      <w:w w:val="100"/>
      <w:position w:val="0"/>
      <w:sz w:val="20"/>
      <w:vertAlign w:val="baseline"/>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3996</Words>
  <Characters>22779</Characters>
  <Application>Microsoft Macintosh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BLTS 10e-AM-Ch14</vt:lpstr>
    </vt:vector>
  </TitlesOfParts>
  <Manager/>
  <Company>Eric Hollowell</Company>
  <LinksUpToDate>false</LinksUpToDate>
  <CharactersWithSpaces>26722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BLTS 11e SM-Ch15</dc:title>
  <dc:subject/>
  <dc:creator>Eric Hollowell</dc:creator>
  <cp:keywords/>
  <dc:description/>
  <cp:lastModifiedBy>Suzanne Jasin</cp:lastModifiedBy>
  <cp:revision>4</cp:revision>
  <cp:lastPrinted>2010-02-02T19:45:00Z</cp:lastPrinted>
  <dcterms:created xsi:type="dcterms:W3CDTF">2015-09-18T14:32:00Z</dcterms:created>
  <dcterms:modified xsi:type="dcterms:W3CDTF">2015-09-18T14:32:00Z</dcterms:modified>
  <cp:category/>
</cp:coreProperties>
</file>