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E1022" w14:textId="77777777" w:rsidR="00073F16" w:rsidRPr="00A531B8" w:rsidRDefault="00073F16">
      <w:pPr>
        <w:pBdr>
          <w:bottom w:val="single" w:sz="12" w:space="0" w:color="auto"/>
        </w:pBdr>
        <w:jc w:val="both"/>
        <w:rPr>
          <w:rFonts w:ascii="Arial" w:hAnsi="Arial"/>
          <w:b/>
          <w:smallCaps/>
        </w:rPr>
      </w:pPr>
      <w:bookmarkStart w:id="0" w:name="_GoBack"/>
      <w:bookmarkEnd w:id="0"/>
    </w:p>
    <w:p w14:paraId="174DC198" w14:textId="77777777" w:rsidR="00073F16" w:rsidRPr="00A531B8" w:rsidRDefault="00073F16">
      <w:pPr>
        <w:jc w:val="both"/>
        <w:rPr>
          <w:rFonts w:ascii="Arial" w:hAnsi="Arial"/>
          <w:b/>
          <w:smallCaps/>
        </w:rPr>
      </w:pPr>
    </w:p>
    <w:p w14:paraId="1D08A482" w14:textId="461E5DD7" w:rsidR="00073F16" w:rsidRPr="00A531B8" w:rsidRDefault="00073F16">
      <w:pPr>
        <w:jc w:val="center"/>
        <w:rPr>
          <w:rFonts w:ascii="Arial" w:hAnsi="Arial"/>
          <w:i/>
          <w:smallCaps/>
          <w:sz w:val="48"/>
        </w:rPr>
      </w:pPr>
      <w:r w:rsidRPr="00A531B8">
        <w:rPr>
          <w:rFonts w:ascii="Arial" w:hAnsi="Arial"/>
          <w:i/>
          <w:smallCaps/>
          <w:sz w:val="48"/>
        </w:rPr>
        <w:t xml:space="preserve">Chapter </w:t>
      </w:r>
      <w:r w:rsidR="007C5393" w:rsidRPr="00A531B8">
        <w:rPr>
          <w:rFonts w:ascii="Arial" w:hAnsi="Arial"/>
          <w:i/>
          <w:smallCaps/>
          <w:sz w:val="48"/>
        </w:rPr>
        <w:t>11</w:t>
      </w:r>
    </w:p>
    <w:p w14:paraId="6F9BE338" w14:textId="77777777" w:rsidR="00073F16" w:rsidRPr="00A531B8" w:rsidRDefault="00073F16">
      <w:pPr>
        <w:jc w:val="center"/>
        <w:rPr>
          <w:rFonts w:ascii="Arial" w:hAnsi="Arial"/>
          <w:b/>
          <w:smallCaps/>
          <w:sz w:val="40"/>
        </w:rPr>
      </w:pPr>
    </w:p>
    <w:p w14:paraId="4A68CCEF" w14:textId="703A93FC" w:rsidR="007C5393" w:rsidRPr="00A531B8" w:rsidRDefault="00073F16" w:rsidP="007C5393">
      <w:pPr>
        <w:jc w:val="center"/>
        <w:rPr>
          <w:rFonts w:ascii="Arial" w:hAnsi="Arial"/>
          <w:sz w:val="48"/>
        </w:rPr>
      </w:pPr>
      <w:r w:rsidRPr="00A531B8">
        <w:rPr>
          <w:rFonts w:ascii="Arial" w:hAnsi="Arial"/>
          <w:b/>
          <w:smallCaps/>
          <w:sz w:val="48"/>
        </w:rPr>
        <w:t>Agreement</w:t>
      </w:r>
    </w:p>
    <w:p w14:paraId="318AD4C0" w14:textId="1602E763" w:rsidR="00073F16" w:rsidRPr="00A531B8" w:rsidRDefault="00073F16">
      <w:pPr>
        <w:jc w:val="center"/>
        <w:rPr>
          <w:rFonts w:ascii="Arial" w:hAnsi="Arial"/>
          <w:sz w:val="48"/>
        </w:rPr>
      </w:pPr>
    </w:p>
    <w:p w14:paraId="3610A11E" w14:textId="77777777" w:rsidR="00073F16" w:rsidRPr="00A531B8" w:rsidRDefault="00073F16">
      <w:pPr>
        <w:pBdr>
          <w:bottom w:val="single" w:sz="12" w:space="0" w:color="auto"/>
        </w:pBdr>
        <w:jc w:val="both"/>
        <w:rPr>
          <w:rFonts w:ascii="Arial" w:hAnsi="Arial"/>
          <w:b/>
          <w:smallCaps/>
        </w:rPr>
      </w:pPr>
    </w:p>
    <w:p w14:paraId="3701CDCC" w14:textId="77777777" w:rsidR="00073F16" w:rsidRPr="00A531B8" w:rsidRDefault="00073F16">
      <w:pPr>
        <w:jc w:val="both"/>
        <w:rPr>
          <w:rFonts w:ascii="Arial" w:hAnsi="Arial"/>
        </w:rPr>
      </w:pPr>
    </w:p>
    <w:p w14:paraId="03002A58" w14:textId="77777777" w:rsidR="00C92782" w:rsidRDefault="00073F16">
      <w:pPr>
        <w:pStyle w:val="BodyText3"/>
        <w:jc w:val="center"/>
        <w:rPr>
          <w:rFonts w:ascii="Arial" w:hAnsi="Arial"/>
          <w:sz w:val="32"/>
        </w:rPr>
      </w:pPr>
      <w:r w:rsidRPr="00A531B8">
        <w:rPr>
          <w:rFonts w:ascii="Arial" w:hAnsi="Arial"/>
          <w:sz w:val="32"/>
        </w:rPr>
        <w:t>Answers to</w:t>
      </w:r>
      <w:r w:rsidRPr="00A531B8">
        <w:rPr>
          <w:rFonts w:ascii="Arial" w:hAnsi="Arial"/>
          <w:b w:val="0"/>
          <w:smallCaps w:val="0"/>
          <w:sz w:val="32"/>
        </w:rPr>
        <w:t xml:space="preserve"> </w:t>
      </w:r>
      <w:r w:rsidR="00C92782">
        <w:rPr>
          <w:rFonts w:ascii="Arial" w:hAnsi="Arial"/>
          <w:sz w:val="32"/>
        </w:rPr>
        <w:t>Learning Objectives/</w:t>
      </w:r>
    </w:p>
    <w:p w14:paraId="4128CA8C" w14:textId="2AD6FB72" w:rsidR="00C92782" w:rsidRDefault="00CC169E">
      <w:pPr>
        <w:pStyle w:val="BodyText3"/>
        <w:jc w:val="center"/>
        <w:rPr>
          <w:rFonts w:ascii="Arial" w:hAnsi="Arial"/>
          <w:sz w:val="32"/>
        </w:rPr>
      </w:pPr>
      <w:r w:rsidRPr="001E2184">
        <w:rPr>
          <w:rFonts w:ascii="Arial" w:hAnsi="Arial"/>
          <w:sz w:val="32"/>
        </w:rPr>
        <w:t>Learning Objectives</w:t>
      </w:r>
      <w:r w:rsidRPr="001E2184" w:rsidDel="004F2A51">
        <w:rPr>
          <w:rFonts w:ascii="Arial" w:hAnsi="Arial"/>
          <w:sz w:val="32"/>
        </w:rPr>
        <w:t xml:space="preserve"> </w:t>
      </w:r>
      <w:r>
        <w:rPr>
          <w:rFonts w:ascii="Arial" w:hAnsi="Arial"/>
          <w:sz w:val="32"/>
        </w:rPr>
        <w:t xml:space="preserve">Check </w:t>
      </w:r>
      <w:r w:rsidR="00C92782">
        <w:rPr>
          <w:rFonts w:ascii="Arial" w:hAnsi="Arial"/>
          <w:sz w:val="32"/>
        </w:rPr>
        <w:t>Questions</w:t>
      </w:r>
    </w:p>
    <w:p w14:paraId="60ED0EDB" w14:textId="3437C378" w:rsidR="00073F16" w:rsidRPr="00A531B8" w:rsidRDefault="00073F16" w:rsidP="00C92782">
      <w:pPr>
        <w:pStyle w:val="BodyText3"/>
        <w:jc w:val="center"/>
        <w:rPr>
          <w:rFonts w:ascii="Arial" w:hAnsi="Arial"/>
          <w:sz w:val="32"/>
        </w:rPr>
      </w:pPr>
      <w:r w:rsidRPr="00A531B8">
        <w:rPr>
          <w:rFonts w:ascii="Arial" w:hAnsi="Arial"/>
          <w:sz w:val="32"/>
        </w:rPr>
        <w:t>at the Beginning and</w:t>
      </w:r>
      <w:r w:rsidR="00C92782">
        <w:rPr>
          <w:rFonts w:ascii="Arial" w:hAnsi="Arial"/>
          <w:sz w:val="32"/>
        </w:rPr>
        <w:t xml:space="preserve"> </w:t>
      </w:r>
      <w:r w:rsidRPr="00A531B8">
        <w:rPr>
          <w:rFonts w:ascii="Arial" w:hAnsi="Arial"/>
          <w:sz w:val="32"/>
        </w:rPr>
        <w:t>the End of the Chapter</w:t>
      </w:r>
    </w:p>
    <w:p w14:paraId="015FDACD" w14:textId="77777777" w:rsidR="00073F16" w:rsidRPr="00A531B8" w:rsidRDefault="00073F16">
      <w:pPr>
        <w:pStyle w:val="BodyText"/>
        <w:rPr>
          <w:rFonts w:ascii="Arial" w:hAnsi="Arial"/>
        </w:rPr>
      </w:pPr>
    </w:p>
    <w:p w14:paraId="5559ABE2" w14:textId="006E9022" w:rsidR="00120726" w:rsidRPr="00A531B8" w:rsidRDefault="00120726" w:rsidP="00120726">
      <w:pPr>
        <w:tabs>
          <w:tab w:val="left" w:pos="9158"/>
        </w:tabs>
        <w:ind w:right="200"/>
        <w:jc w:val="center"/>
        <w:rPr>
          <w:rFonts w:ascii="Arial" w:hAnsi="Arial"/>
          <w:b/>
        </w:rPr>
      </w:pPr>
      <w:r w:rsidRPr="00A531B8">
        <w:rPr>
          <w:rFonts w:ascii="Arial" w:hAnsi="Arial"/>
          <w:b/>
        </w:rPr>
        <w:t>Note that your students can find the answers to the even-numbered</w:t>
      </w:r>
      <w:r w:rsidRPr="00A531B8">
        <w:rPr>
          <w:rFonts w:ascii="Arial" w:hAnsi="Arial"/>
          <w:b/>
          <w:i/>
        </w:rPr>
        <w:t xml:space="preserve"> </w:t>
      </w:r>
      <w:r w:rsidR="00CC169E">
        <w:rPr>
          <w:rFonts w:ascii="Arial" w:hAnsi="Arial"/>
          <w:b/>
          <w:i/>
        </w:rPr>
        <w:t>Learning Objective</w:t>
      </w:r>
      <w:r w:rsidR="00C92782">
        <w:rPr>
          <w:rFonts w:ascii="Arial" w:hAnsi="Arial"/>
          <w:b/>
          <w:i/>
        </w:rPr>
        <w:t>s</w:t>
      </w:r>
      <w:r w:rsidR="00CC169E">
        <w:rPr>
          <w:rFonts w:ascii="Arial" w:hAnsi="Arial"/>
          <w:b/>
          <w:i/>
        </w:rPr>
        <w:t xml:space="preserve"> Check </w:t>
      </w:r>
      <w:r w:rsidRPr="00A531B8">
        <w:rPr>
          <w:rFonts w:ascii="Arial" w:hAnsi="Arial"/>
          <w:b/>
        </w:rPr>
        <w:t xml:space="preserve">questions in Appendix </w:t>
      </w:r>
      <w:r w:rsidR="00CC169E">
        <w:rPr>
          <w:rFonts w:ascii="Arial" w:hAnsi="Arial"/>
          <w:b/>
        </w:rPr>
        <w:t>E</w:t>
      </w:r>
      <w:r w:rsidR="00CC169E" w:rsidRPr="00A531B8">
        <w:rPr>
          <w:rFonts w:ascii="Arial" w:hAnsi="Arial"/>
          <w:b/>
        </w:rPr>
        <w:t xml:space="preserve"> </w:t>
      </w:r>
      <w:r w:rsidRPr="00A531B8">
        <w:rPr>
          <w:rFonts w:ascii="Arial" w:hAnsi="Arial"/>
          <w:b/>
        </w:rPr>
        <w:t>at the end of the text. We repeat these answers here as a convenience to you.</w:t>
      </w:r>
    </w:p>
    <w:p w14:paraId="6C23ECE5" w14:textId="35C62740" w:rsidR="00073F16" w:rsidRPr="00A531B8" w:rsidRDefault="00073F16">
      <w:pPr>
        <w:pStyle w:val="BodyText"/>
        <w:rPr>
          <w:rFonts w:ascii="Arial" w:hAnsi="Arial"/>
        </w:rPr>
      </w:pPr>
    </w:p>
    <w:p w14:paraId="7EC63B45" w14:textId="2C9C16A9" w:rsidR="00073F16" w:rsidRPr="00CD01E9" w:rsidRDefault="00073F16" w:rsidP="00C92782">
      <w:pPr>
        <w:pStyle w:val="Chlo"/>
        <w:widowControl/>
        <w:tabs>
          <w:tab w:val="clear" w:pos="240"/>
        </w:tabs>
        <w:spacing w:after="0" w:line="240" w:lineRule="auto"/>
        <w:ind w:left="0" w:firstLine="0"/>
        <w:jc w:val="both"/>
        <w:rPr>
          <w:rFonts w:ascii="Arial" w:hAnsi="Arial"/>
          <w:b/>
          <w:i/>
          <w:sz w:val="24"/>
          <w:szCs w:val="24"/>
        </w:rPr>
      </w:pPr>
      <w:r w:rsidRPr="00CD01E9">
        <w:rPr>
          <w:rFonts w:ascii="Arial" w:hAnsi="Arial"/>
          <w:b/>
          <w:sz w:val="24"/>
          <w:szCs w:val="24"/>
        </w:rPr>
        <w:t>1A.</w:t>
      </w:r>
      <w:r w:rsidRPr="00CD01E9">
        <w:rPr>
          <w:rFonts w:ascii="Arial" w:hAnsi="Arial"/>
          <w:sz w:val="24"/>
          <w:szCs w:val="24"/>
        </w:rPr>
        <w:tab/>
      </w:r>
      <w:r w:rsidRPr="00CD01E9">
        <w:rPr>
          <w:rFonts w:ascii="Arial" w:hAnsi="Arial"/>
          <w:sz w:val="24"/>
          <w:szCs w:val="24"/>
        </w:rPr>
        <w:tab/>
      </w:r>
      <w:proofErr w:type="gramStart"/>
      <w:r w:rsidR="00CC169E" w:rsidRPr="00C92782">
        <w:rPr>
          <w:rFonts w:ascii="Arial" w:hAnsi="Arial" w:cs="Arial"/>
          <w:b/>
          <w:bCs/>
          <w:i/>
          <w:color w:val="auto"/>
          <w:sz w:val="24"/>
          <w:szCs w:val="24"/>
        </w:rPr>
        <w:t>What</w:t>
      </w:r>
      <w:proofErr w:type="gramEnd"/>
      <w:r w:rsidR="00CC169E" w:rsidRPr="00C92782">
        <w:rPr>
          <w:rFonts w:ascii="Arial" w:hAnsi="Arial" w:cs="Arial"/>
          <w:b/>
          <w:bCs/>
          <w:i/>
          <w:color w:val="auto"/>
          <w:sz w:val="24"/>
          <w:szCs w:val="24"/>
        </w:rPr>
        <w:t xml:space="preserve"> elements are necessary for an effective offer? What are some examples of nonoffers?</w:t>
      </w:r>
      <w:r w:rsidR="00C92782" w:rsidRPr="00C92782" w:rsidDel="00CC169E">
        <w:rPr>
          <w:rFonts w:ascii="Arial" w:hAnsi="Arial"/>
          <w:b/>
          <w:i/>
          <w:sz w:val="24"/>
          <w:szCs w:val="24"/>
        </w:rPr>
        <w:t xml:space="preserve"> </w:t>
      </w:r>
      <w:r w:rsidRPr="00CD01E9">
        <w:rPr>
          <w:rFonts w:ascii="Arial" w:hAnsi="Arial"/>
          <w:sz w:val="24"/>
          <w:szCs w:val="24"/>
        </w:rPr>
        <w:t>Three elements are necessary for an offer to be effective: (1) a serious, objective intent by the offeror; (2) reasonably certain, or definite terms; and (3) commu</w:t>
      </w:r>
      <w:r w:rsidRPr="00CD01E9">
        <w:rPr>
          <w:rFonts w:ascii="Arial" w:hAnsi="Arial"/>
          <w:sz w:val="24"/>
          <w:szCs w:val="24"/>
        </w:rPr>
        <w:softHyphen/>
        <w:t>nica</w:t>
      </w:r>
      <w:r w:rsidR="00A064D4" w:rsidRPr="00CD01E9">
        <w:rPr>
          <w:rFonts w:ascii="Arial" w:hAnsi="Arial"/>
          <w:sz w:val="24"/>
          <w:szCs w:val="24"/>
        </w:rPr>
        <w:softHyphen/>
      </w:r>
      <w:r w:rsidRPr="00CD01E9">
        <w:rPr>
          <w:rFonts w:ascii="Arial" w:hAnsi="Arial"/>
          <w:sz w:val="24"/>
          <w:szCs w:val="24"/>
        </w:rPr>
        <w:t>tion of the offer to the offeree. Nonoffers include expressions of opinion, state</w:t>
      </w:r>
      <w:r w:rsidR="00A064D4" w:rsidRPr="00CD01E9">
        <w:rPr>
          <w:rFonts w:ascii="Arial" w:hAnsi="Arial"/>
          <w:sz w:val="24"/>
          <w:szCs w:val="24"/>
        </w:rPr>
        <w:softHyphen/>
      </w:r>
      <w:r w:rsidRPr="00CD01E9">
        <w:rPr>
          <w:rFonts w:ascii="Arial" w:hAnsi="Arial"/>
          <w:sz w:val="24"/>
          <w:szCs w:val="24"/>
        </w:rPr>
        <w:t>ments of intent, preliminary negotiations, advertisements, cata</w:t>
      </w:r>
      <w:r w:rsidRPr="00CD01E9">
        <w:rPr>
          <w:rFonts w:ascii="Arial" w:hAnsi="Arial"/>
          <w:sz w:val="24"/>
          <w:szCs w:val="24"/>
        </w:rPr>
        <w:softHyphen/>
        <w:t>logs, and circulars. In an auction, the bidder, not the seller, is the offeror.</w:t>
      </w:r>
    </w:p>
    <w:p w14:paraId="15DCCAFE" w14:textId="77777777" w:rsidR="00073F16" w:rsidRPr="00CD01E9" w:rsidRDefault="00073F16" w:rsidP="00C92782">
      <w:pPr>
        <w:jc w:val="both"/>
        <w:rPr>
          <w:rFonts w:ascii="Arial" w:hAnsi="Arial"/>
          <w:b/>
          <w:szCs w:val="24"/>
        </w:rPr>
      </w:pPr>
    </w:p>
    <w:p w14:paraId="6861F8E7" w14:textId="284ED066" w:rsidR="00073F16" w:rsidRPr="00CD01E9" w:rsidRDefault="00073F16" w:rsidP="00C92782">
      <w:pPr>
        <w:pStyle w:val="Chlo"/>
        <w:widowControl/>
        <w:tabs>
          <w:tab w:val="clear" w:pos="240"/>
        </w:tabs>
        <w:spacing w:after="0" w:line="240" w:lineRule="auto"/>
        <w:ind w:left="0" w:firstLine="0"/>
        <w:jc w:val="both"/>
        <w:rPr>
          <w:rFonts w:ascii="Arial" w:hAnsi="Arial" w:cs="Arial"/>
          <w:color w:val="auto"/>
          <w:sz w:val="24"/>
          <w:szCs w:val="24"/>
        </w:rPr>
      </w:pPr>
      <w:r w:rsidRPr="00CD01E9">
        <w:rPr>
          <w:rFonts w:ascii="Arial" w:hAnsi="Arial"/>
          <w:b/>
          <w:sz w:val="24"/>
          <w:szCs w:val="24"/>
        </w:rPr>
        <w:t>2A.</w:t>
      </w:r>
      <w:r w:rsidRPr="00CD01E9">
        <w:rPr>
          <w:rFonts w:ascii="Arial" w:hAnsi="Arial"/>
          <w:sz w:val="24"/>
          <w:szCs w:val="24"/>
        </w:rPr>
        <w:tab/>
      </w:r>
      <w:r w:rsidRPr="00CD01E9">
        <w:rPr>
          <w:rFonts w:ascii="Arial" w:hAnsi="Arial"/>
          <w:sz w:val="24"/>
          <w:szCs w:val="24"/>
        </w:rPr>
        <w:tab/>
      </w:r>
      <w:proofErr w:type="gramStart"/>
      <w:r w:rsidR="00CC169E" w:rsidRPr="00C92782">
        <w:rPr>
          <w:rFonts w:ascii="Arial" w:hAnsi="Arial" w:cs="Arial"/>
          <w:b/>
          <w:bCs/>
          <w:i/>
          <w:color w:val="auto"/>
          <w:sz w:val="24"/>
          <w:szCs w:val="24"/>
        </w:rPr>
        <w:t>In</w:t>
      </w:r>
      <w:proofErr w:type="gramEnd"/>
      <w:r w:rsidR="00CC169E" w:rsidRPr="00C92782">
        <w:rPr>
          <w:rFonts w:ascii="Arial" w:hAnsi="Arial" w:cs="Arial"/>
          <w:b/>
          <w:bCs/>
          <w:i/>
          <w:color w:val="auto"/>
          <w:sz w:val="24"/>
          <w:szCs w:val="24"/>
        </w:rPr>
        <w:t xml:space="preserve"> what circumstances will an offer be irrevocable?</w:t>
      </w:r>
      <w:r w:rsidR="00C92782" w:rsidRPr="00C92782">
        <w:rPr>
          <w:rFonts w:ascii="Arial" w:hAnsi="Arial"/>
          <w:sz w:val="24"/>
          <w:szCs w:val="24"/>
        </w:rPr>
        <w:t xml:space="preserve"> </w:t>
      </w:r>
      <w:r w:rsidRPr="00C92782">
        <w:rPr>
          <w:rFonts w:ascii="Arial" w:hAnsi="Arial"/>
          <w:sz w:val="24"/>
          <w:szCs w:val="24"/>
        </w:rPr>
        <w:t>An offeror may not effectively revoke an offer if the offeree has changed position in justifiable reliance on the offer. Also, an option contract takes away the of</w:t>
      </w:r>
      <w:r w:rsidRPr="00C92782">
        <w:rPr>
          <w:rFonts w:ascii="Arial" w:hAnsi="Arial"/>
          <w:sz w:val="24"/>
          <w:szCs w:val="24"/>
        </w:rPr>
        <w:softHyphen/>
        <w:t>feror’s power to revoke an offer for the period of time specified in the option (or, if un</w:t>
      </w:r>
      <w:r w:rsidR="00A064D4" w:rsidRPr="00CD01E9">
        <w:rPr>
          <w:rFonts w:ascii="Arial" w:hAnsi="Arial"/>
          <w:sz w:val="24"/>
          <w:szCs w:val="24"/>
        </w:rPr>
        <w:softHyphen/>
      </w:r>
      <w:r w:rsidRPr="00CD01E9">
        <w:rPr>
          <w:rFonts w:ascii="Arial" w:hAnsi="Arial"/>
          <w:sz w:val="24"/>
          <w:szCs w:val="24"/>
        </w:rPr>
        <w:t>specified, for a reasonable time).</w:t>
      </w:r>
    </w:p>
    <w:p w14:paraId="11969382" w14:textId="77777777" w:rsidR="00073F16" w:rsidRPr="00CD01E9" w:rsidRDefault="00073F16" w:rsidP="00C92782">
      <w:pPr>
        <w:jc w:val="both"/>
        <w:rPr>
          <w:rFonts w:ascii="Arial" w:hAnsi="Arial"/>
          <w:b/>
          <w:szCs w:val="24"/>
        </w:rPr>
      </w:pPr>
    </w:p>
    <w:p w14:paraId="62AC54BA" w14:textId="729DB24B" w:rsidR="00073F16" w:rsidRPr="00CD01E9" w:rsidRDefault="00073F16" w:rsidP="00C92782">
      <w:pPr>
        <w:pStyle w:val="Chlo"/>
        <w:widowControl/>
        <w:tabs>
          <w:tab w:val="clear" w:pos="240"/>
        </w:tabs>
        <w:spacing w:after="0" w:line="240" w:lineRule="auto"/>
        <w:ind w:left="0" w:firstLine="0"/>
        <w:jc w:val="both"/>
        <w:rPr>
          <w:rFonts w:ascii="Arial" w:hAnsi="Arial" w:cs="Arial"/>
          <w:color w:val="auto"/>
          <w:sz w:val="24"/>
          <w:szCs w:val="24"/>
        </w:rPr>
      </w:pPr>
      <w:r w:rsidRPr="00CD01E9">
        <w:rPr>
          <w:rFonts w:ascii="Arial" w:hAnsi="Arial"/>
          <w:b/>
          <w:sz w:val="24"/>
          <w:szCs w:val="24"/>
        </w:rPr>
        <w:t>3A.</w:t>
      </w:r>
      <w:r w:rsidRPr="00CD01E9">
        <w:rPr>
          <w:rFonts w:ascii="Arial" w:hAnsi="Arial"/>
          <w:i/>
          <w:sz w:val="24"/>
          <w:szCs w:val="24"/>
        </w:rPr>
        <w:tab/>
      </w:r>
      <w:r w:rsidRPr="00CD01E9">
        <w:rPr>
          <w:rFonts w:ascii="Arial" w:hAnsi="Arial"/>
          <w:i/>
          <w:sz w:val="24"/>
          <w:szCs w:val="24"/>
        </w:rPr>
        <w:tab/>
      </w:r>
      <w:proofErr w:type="gramStart"/>
      <w:r w:rsidR="00CC169E" w:rsidRPr="00C92782">
        <w:rPr>
          <w:rFonts w:ascii="Arial" w:hAnsi="Arial" w:cs="Arial"/>
          <w:b/>
          <w:bCs/>
          <w:i/>
          <w:color w:val="auto"/>
          <w:sz w:val="24"/>
          <w:szCs w:val="24"/>
        </w:rPr>
        <w:t>What</w:t>
      </w:r>
      <w:proofErr w:type="gramEnd"/>
      <w:r w:rsidR="00CC169E" w:rsidRPr="00C92782">
        <w:rPr>
          <w:rFonts w:ascii="Arial" w:hAnsi="Arial" w:cs="Arial"/>
          <w:b/>
          <w:bCs/>
          <w:i/>
          <w:color w:val="auto"/>
          <w:sz w:val="24"/>
          <w:szCs w:val="24"/>
        </w:rPr>
        <w:t xml:space="preserve"> are the elements that are necessary for an effective acceptance?</w:t>
      </w:r>
      <w:r w:rsidR="00C92782" w:rsidRPr="00C92782">
        <w:rPr>
          <w:rFonts w:ascii="Arial" w:hAnsi="Arial" w:cs="Arial"/>
          <w:b/>
          <w:bCs/>
          <w:i/>
          <w:color w:val="auto"/>
          <w:sz w:val="24"/>
          <w:szCs w:val="24"/>
        </w:rPr>
        <w:t xml:space="preserve"> </w:t>
      </w:r>
      <w:r w:rsidRPr="00C92782">
        <w:rPr>
          <w:rFonts w:ascii="Arial" w:hAnsi="Arial"/>
          <w:sz w:val="24"/>
          <w:szCs w:val="24"/>
        </w:rPr>
        <w:t>An acceptance is a voluntary act on the part of the offeree that shows assent, or agreement, to the terms of an offer. The acceptance must be unequivocal and must be timely commun</w:t>
      </w:r>
      <w:r w:rsidRPr="00CD01E9">
        <w:rPr>
          <w:rFonts w:ascii="Arial" w:hAnsi="Arial"/>
          <w:sz w:val="24"/>
          <w:szCs w:val="24"/>
        </w:rPr>
        <w:t>icated to the offeror.</w:t>
      </w:r>
    </w:p>
    <w:p w14:paraId="083B4488" w14:textId="77777777" w:rsidR="00073F16" w:rsidRPr="00CD01E9" w:rsidRDefault="00073F16" w:rsidP="00C92782">
      <w:pPr>
        <w:jc w:val="both"/>
        <w:rPr>
          <w:rFonts w:ascii="Arial" w:hAnsi="Arial"/>
          <w:b/>
          <w:szCs w:val="24"/>
        </w:rPr>
      </w:pPr>
    </w:p>
    <w:p w14:paraId="5D98DABA" w14:textId="4060C4B3" w:rsidR="00CC169E" w:rsidRPr="00C92782" w:rsidRDefault="00073F16" w:rsidP="00C92782">
      <w:pPr>
        <w:pStyle w:val="Chlo"/>
        <w:widowControl/>
        <w:tabs>
          <w:tab w:val="clear" w:pos="240"/>
          <w:tab w:val="left" w:pos="180"/>
        </w:tabs>
        <w:spacing w:after="0" w:line="240" w:lineRule="auto"/>
        <w:ind w:left="0" w:firstLine="0"/>
        <w:jc w:val="both"/>
        <w:rPr>
          <w:rFonts w:ascii="Arial" w:hAnsi="Arial" w:cs="Arial"/>
          <w:color w:val="auto"/>
          <w:sz w:val="24"/>
          <w:szCs w:val="24"/>
        </w:rPr>
      </w:pPr>
      <w:r w:rsidRPr="00CD01E9">
        <w:rPr>
          <w:rFonts w:ascii="Arial" w:hAnsi="Arial"/>
          <w:b/>
          <w:sz w:val="24"/>
          <w:szCs w:val="24"/>
        </w:rPr>
        <w:t>4A.</w:t>
      </w:r>
      <w:r w:rsidRPr="00CD01E9">
        <w:rPr>
          <w:rFonts w:ascii="Arial" w:hAnsi="Arial"/>
          <w:i/>
          <w:sz w:val="24"/>
          <w:szCs w:val="24"/>
        </w:rPr>
        <w:tab/>
      </w:r>
      <w:r w:rsidRPr="00CD01E9">
        <w:rPr>
          <w:rFonts w:ascii="Arial" w:hAnsi="Arial"/>
          <w:i/>
          <w:sz w:val="24"/>
          <w:szCs w:val="24"/>
        </w:rPr>
        <w:tab/>
      </w:r>
      <w:proofErr w:type="gramStart"/>
      <w:r w:rsidR="00CC169E" w:rsidRPr="00C92782">
        <w:rPr>
          <w:rFonts w:ascii="Arial" w:hAnsi="Arial" w:cs="Arial"/>
          <w:b/>
          <w:bCs/>
          <w:i/>
          <w:color w:val="auto"/>
          <w:sz w:val="24"/>
          <w:szCs w:val="24"/>
        </w:rPr>
        <w:t>How</w:t>
      </w:r>
      <w:proofErr w:type="gramEnd"/>
      <w:r w:rsidR="00CC169E" w:rsidRPr="00C92782">
        <w:rPr>
          <w:rFonts w:ascii="Arial" w:hAnsi="Arial" w:cs="Arial"/>
          <w:b/>
          <w:bCs/>
          <w:i/>
          <w:color w:val="auto"/>
          <w:sz w:val="24"/>
          <w:szCs w:val="24"/>
        </w:rPr>
        <w:t xml:space="preserve"> do shrink-wrap and click-on agreements differ from other contracts? How have traditional laws been applied to these agreements?</w:t>
      </w:r>
      <w:r w:rsidR="00CC169E" w:rsidRPr="00C92782">
        <w:rPr>
          <w:rFonts w:ascii="Arial" w:hAnsi="Arial" w:cs="Arial"/>
          <w:b/>
          <w:bCs/>
          <w:color w:val="auto"/>
          <w:sz w:val="24"/>
          <w:szCs w:val="24"/>
        </w:rPr>
        <w:t xml:space="preserve"> </w:t>
      </w:r>
      <w:r w:rsidR="001011F2" w:rsidRPr="00C92782">
        <w:rPr>
          <w:rFonts w:ascii="Arial" w:hAnsi="Arial"/>
          <w:sz w:val="24"/>
          <w:szCs w:val="24"/>
        </w:rPr>
        <w:t xml:space="preserve">With a </w:t>
      </w:r>
      <w:r w:rsidR="001011F2" w:rsidRPr="00C92782">
        <w:rPr>
          <w:rFonts w:ascii="Arial" w:hAnsi="Arial"/>
          <w:sz w:val="24"/>
          <w:szCs w:val="24"/>
        </w:rPr>
        <w:lastRenderedPageBreak/>
        <w:t xml:space="preserve">shrink-wrap agreement, the </w:t>
      </w:r>
      <w:r w:rsidRPr="00CD01E9">
        <w:rPr>
          <w:rFonts w:ascii="Arial" w:hAnsi="Arial"/>
          <w:sz w:val="24"/>
          <w:szCs w:val="24"/>
        </w:rPr>
        <w:t xml:space="preserve">terms are expressed inside </w:t>
      </w:r>
      <w:r w:rsidR="001011F2" w:rsidRPr="00CD01E9">
        <w:rPr>
          <w:rFonts w:ascii="Arial" w:hAnsi="Arial"/>
          <w:sz w:val="24"/>
          <w:szCs w:val="24"/>
        </w:rPr>
        <w:t>the</w:t>
      </w:r>
      <w:r w:rsidRPr="00CD01E9">
        <w:rPr>
          <w:rFonts w:ascii="Arial" w:hAnsi="Arial"/>
          <w:sz w:val="24"/>
          <w:szCs w:val="24"/>
        </w:rPr>
        <w:t xml:space="preserve"> box in which the goods are packaged. A click-on agreement arises when a buyer, completing a transaction on a computer, is required to indicate his or her assent to the terms by clicking on a button that says, for example, “I agree.”</w:t>
      </w:r>
    </w:p>
    <w:p w14:paraId="532694ED" w14:textId="5151809C" w:rsidR="00073F16" w:rsidRPr="00CD01E9" w:rsidRDefault="00073F16" w:rsidP="00CD01E9">
      <w:pPr>
        <w:pStyle w:val="PlainText"/>
        <w:ind w:firstLine="720"/>
        <w:jc w:val="both"/>
        <w:rPr>
          <w:rFonts w:ascii="Arial" w:hAnsi="Arial"/>
          <w:sz w:val="24"/>
          <w:szCs w:val="24"/>
        </w:rPr>
      </w:pPr>
      <w:r w:rsidRPr="00C92782">
        <w:rPr>
          <w:rFonts w:ascii="Arial" w:hAnsi="Arial"/>
          <w:sz w:val="24"/>
          <w:szCs w:val="24"/>
        </w:rPr>
        <w:t>Generally, courts have en</w:t>
      </w:r>
      <w:r w:rsidR="00A064D4" w:rsidRPr="00C92782">
        <w:rPr>
          <w:rFonts w:ascii="Arial" w:hAnsi="Arial"/>
          <w:sz w:val="24"/>
          <w:szCs w:val="24"/>
        </w:rPr>
        <w:softHyphen/>
      </w:r>
      <w:r w:rsidRPr="00C92782">
        <w:rPr>
          <w:rFonts w:ascii="Arial" w:hAnsi="Arial"/>
          <w:sz w:val="24"/>
          <w:szCs w:val="24"/>
        </w:rPr>
        <w:t>forced the terms of these agreements the same as the terms of other contracts, applying the traditional common law of contracts. Article 2 of the UCC provides that acceptance can be made by con</w:t>
      </w:r>
      <w:r w:rsidRPr="00C92782">
        <w:rPr>
          <w:rFonts w:ascii="Arial" w:hAnsi="Arial"/>
          <w:sz w:val="24"/>
          <w:szCs w:val="24"/>
        </w:rPr>
        <w:softHyphen/>
        <w:t xml:space="preserve">duct. The </w:t>
      </w:r>
      <w:r w:rsidRPr="00C92782">
        <w:rPr>
          <w:rFonts w:ascii="Arial" w:hAnsi="Arial"/>
          <w:i/>
          <w:sz w:val="24"/>
          <w:szCs w:val="24"/>
        </w:rPr>
        <w:t>Restatement (Seco</w:t>
      </w:r>
      <w:r w:rsidRPr="00CD01E9">
        <w:rPr>
          <w:rFonts w:ascii="Arial" w:hAnsi="Arial"/>
          <w:i/>
          <w:sz w:val="24"/>
          <w:szCs w:val="24"/>
        </w:rPr>
        <w:t xml:space="preserve">nd) of Contracts </w:t>
      </w:r>
      <w:r w:rsidRPr="00CD01E9">
        <w:rPr>
          <w:rFonts w:ascii="Arial" w:hAnsi="Arial"/>
          <w:sz w:val="24"/>
          <w:szCs w:val="24"/>
        </w:rPr>
        <w:t>has a similar provision. Under these provi</w:t>
      </w:r>
      <w:r w:rsidRPr="00CD01E9">
        <w:rPr>
          <w:rFonts w:ascii="Arial" w:hAnsi="Arial"/>
          <w:sz w:val="24"/>
          <w:szCs w:val="24"/>
        </w:rPr>
        <w:softHyphen/>
        <w:t>sions, a binding contract can be created by conduct, including con</w:t>
      </w:r>
      <w:r w:rsidRPr="00CD01E9">
        <w:rPr>
          <w:rFonts w:ascii="Arial" w:hAnsi="Arial"/>
          <w:sz w:val="24"/>
          <w:szCs w:val="24"/>
        </w:rPr>
        <w:softHyphen/>
        <w:t>duct accept</w:t>
      </w:r>
      <w:r w:rsidRPr="00CD01E9">
        <w:rPr>
          <w:rFonts w:ascii="Arial" w:hAnsi="Arial"/>
          <w:sz w:val="24"/>
          <w:szCs w:val="24"/>
        </w:rPr>
        <w:softHyphen/>
        <w:t xml:space="preserve">ing the terms in a shrink-wrap or click-on agreement. </w:t>
      </w:r>
    </w:p>
    <w:p w14:paraId="0A2C39EB" w14:textId="77777777" w:rsidR="00073F16" w:rsidRPr="00CD01E9" w:rsidRDefault="00073F16" w:rsidP="00C92782">
      <w:pPr>
        <w:jc w:val="both"/>
        <w:rPr>
          <w:rFonts w:ascii="Arial" w:hAnsi="Arial"/>
          <w:b/>
          <w:szCs w:val="24"/>
        </w:rPr>
      </w:pPr>
    </w:p>
    <w:p w14:paraId="419DBF53" w14:textId="14B3977D" w:rsidR="00073F16" w:rsidRPr="00C92782" w:rsidRDefault="00073F16" w:rsidP="00C92782">
      <w:pPr>
        <w:pStyle w:val="Chlo"/>
        <w:widowControl/>
        <w:tabs>
          <w:tab w:val="clear" w:pos="240"/>
        </w:tabs>
        <w:spacing w:after="0" w:line="240" w:lineRule="auto"/>
        <w:ind w:left="0" w:firstLine="0"/>
        <w:jc w:val="both"/>
        <w:rPr>
          <w:rFonts w:ascii="Arial" w:hAnsi="Arial" w:cs="Arial"/>
          <w:color w:val="auto"/>
          <w:sz w:val="24"/>
          <w:szCs w:val="24"/>
        </w:rPr>
      </w:pPr>
      <w:r w:rsidRPr="00CD01E9">
        <w:rPr>
          <w:rFonts w:ascii="Arial" w:hAnsi="Arial"/>
          <w:b/>
          <w:sz w:val="24"/>
          <w:szCs w:val="24"/>
        </w:rPr>
        <w:t>5A.</w:t>
      </w:r>
      <w:r w:rsidRPr="00CD01E9">
        <w:rPr>
          <w:rFonts w:ascii="Arial" w:hAnsi="Arial"/>
          <w:i/>
          <w:sz w:val="24"/>
          <w:szCs w:val="24"/>
        </w:rPr>
        <w:tab/>
      </w:r>
      <w:r w:rsidRPr="00CD01E9">
        <w:rPr>
          <w:rFonts w:ascii="Arial" w:hAnsi="Arial"/>
          <w:i/>
          <w:sz w:val="24"/>
          <w:szCs w:val="24"/>
        </w:rPr>
        <w:tab/>
      </w:r>
      <w:proofErr w:type="gramStart"/>
      <w:r w:rsidR="00CC169E" w:rsidRPr="00C92782">
        <w:rPr>
          <w:rFonts w:ascii="Arial" w:hAnsi="Arial" w:cs="Arial"/>
          <w:b/>
          <w:bCs/>
          <w:i/>
          <w:color w:val="auto"/>
          <w:sz w:val="24"/>
          <w:szCs w:val="24"/>
        </w:rPr>
        <w:t>What</w:t>
      </w:r>
      <w:proofErr w:type="gramEnd"/>
      <w:r w:rsidR="00CC169E" w:rsidRPr="00C92782">
        <w:rPr>
          <w:rFonts w:ascii="Arial" w:hAnsi="Arial" w:cs="Arial"/>
          <w:b/>
          <w:bCs/>
          <w:i/>
          <w:color w:val="auto"/>
          <w:sz w:val="24"/>
          <w:szCs w:val="24"/>
        </w:rPr>
        <w:t xml:space="preserve"> is the Uniform Electronic Transactions Act? What are some of the major provisions of this act?</w:t>
      </w:r>
      <w:r w:rsidR="00C92782" w:rsidRPr="00C92782">
        <w:rPr>
          <w:rFonts w:ascii="Arial" w:hAnsi="Arial" w:cs="Arial"/>
          <w:b/>
          <w:bCs/>
          <w:color w:val="auto"/>
          <w:sz w:val="24"/>
          <w:szCs w:val="24"/>
        </w:rPr>
        <w:t xml:space="preserve"> </w:t>
      </w:r>
      <w:r w:rsidRPr="00CD01E9">
        <w:rPr>
          <w:rFonts w:ascii="Arial" w:hAnsi="Arial"/>
          <w:sz w:val="24"/>
          <w:szCs w:val="24"/>
        </w:rPr>
        <w:t>The goal of the UETA, a uniform law proposed by the National Conference of Commissioners on Uniform State Laws, is to support the enforcement of e-con</w:t>
      </w:r>
      <w:r w:rsidRPr="00CD01E9">
        <w:rPr>
          <w:rFonts w:ascii="Arial" w:hAnsi="Arial"/>
          <w:sz w:val="24"/>
          <w:szCs w:val="24"/>
        </w:rPr>
        <w:softHyphen/>
        <w:t>tracts.</w:t>
      </w:r>
      <w:r w:rsidRPr="00C92782">
        <w:rPr>
          <w:rFonts w:ascii="Arial" w:hAnsi="Arial"/>
          <w:sz w:val="24"/>
          <w:szCs w:val="24"/>
        </w:rPr>
        <w:t xml:space="preserve"> The UETA provides for (1) the equivalency of records and writings; (2) the validity of e-signatures; (3) the formation of contracts by e-agents; (4) the for</w:t>
      </w:r>
      <w:r w:rsidR="00A064D4" w:rsidRPr="00C92782">
        <w:rPr>
          <w:rFonts w:ascii="Arial" w:hAnsi="Arial"/>
          <w:sz w:val="24"/>
          <w:szCs w:val="24"/>
        </w:rPr>
        <w:softHyphen/>
      </w:r>
      <w:r w:rsidRPr="00C92782">
        <w:rPr>
          <w:rFonts w:ascii="Arial" w:hAnsi="Arial"/>
          <w:sz w:val="24"/>
          <w:szCs w:val="24"/>
        </w:rPr>
        <w:t>mation of contracts be</w:t>
      </w:r>
      <w:r w:rsidRPr="00C92782">
        <w:rPr>
          <w:rFonts w:ascii="Arial" w:hAnsi="Arial"/>
          <w:sz w:val="24"/>
          <w:szCs w:val="24"/>
        </w:rPr>
        <w:softHyphen/>
        <w:t>tween an e-agent and a natural person; (5) the attri</w:t>
      </w:r>
      <w:r w:rsidRPr="00C92782">
        <w:rPr>
          <w:rFonts w:ascii="Arial" w:hAnsi="Arial"/>
          <w:sz w:val="24"/>
          <w:szCs w:val="24"/>
        </w:rPr>
        <w:softHyphen/>
        <w:t>bution of an electronic act to a per</w:t>
      </w:r>
      <w:r w:rsidRPr="00C92782">
        <w:rPr>
          <w:rFonts w:ascii="Arial" w:hAnsi="Arial"/>
          <w:sz w:val="24"/>
          <w:szCs w:val="24"/>
        </w:rPr>
        <w:softHyphen/>
        <w:t>son if it can be proved that the act was done by the per</w:t>
      </w:r>
      <w:r w:rsidR="00A064D4" w:rsidRPr="00C92782">
        <w:rPr>
          <w:rFonts w:ascii="Arial" w:hAnsi="Arial"/>
          <w:sz w:val="24"/>
          <w:szCs w:val="24"/>
        </w:rPr>
        <w:softHyphen/>
      </w:r>
      <w:r w:rsidRPr="00C92782">
        <w:rPr>
          <w:rFonts w:ascii="Arial" w:hAnsi="Arial"/>
          <w:sz w:val="24"/>
          <w:szCs w:val="24"/>
        </w:rPr>
        <w:t>son or her or his agent; and (6) a provision that parties do not need to participate in e-commerce to make binding con</w:t>
      </w:r>
      <w:r w:rsidRPr="00C92782">
        <w:rPr>
          <w:rFonts w:ascii="Arial" w:hAnsi="Arial"/>
          <w:sz w:val="24"/>
          <w:szCs w:val="24"/>
        </w:rPr>
        <w:softHyphen/>
        <w:t>tracts. The UETA supports all e-transactions, but it does not create rules for them. The UETA does not apply unless parties agree to use e-commerce in their transactions.</w:t>
      </w:r>
    </w:p>
    <w:p w14:paraId="5BC1A62C" w14:textId="77777777" w:rsidR="00073F16" w:rsidRPr="00A531B8" w:rsidRDefault="00073F16">
      <w:pPr>
        <w:pStyle w:val="BodyText"/>
        <w:rPr>
          <w:rFonts w:ascii="Arial" w:hAnsi="Arial"/>
          <w:sz w:val="28"/>
        </w:rPr>
      </w:pPr>
    </w:p>
    <w:p w14:paraId="2F10C9B7" w14:textId="77777777" w:rsidR="00073F16" w:rsidRDefault="00073F16">
      <w:pPr>
        <w:rPr>
          <w:sz w:val="28"/>
        </w:rPr>
      </w:pPr>
    </w:p>
    <w:p w14:paraId="32174241" w14:textId="72380D4E" w:rsidR="00073F16" w:rsidRPr="00E33208" w:rsidRDefault="000C5F93">
      <w:pPr>
        <w:pStyle w:val="BodyText3"/>
        <w:jc w:val="center"/>
        <w:rPr>
          <w:rFonts w:ascii="Arial" w:hAnsi="Arial"/>
          <w:sz w:val="36"/>
          <w:szCs w:val="36"/>
        </w:rPr>
      </w:pPr>
      <w:r w:rsidRPr="00E33208">
        <w:rPr>
          <w:rFonts w:ascii="Arial" w:hAnsi="Arial"/>
          <w:sz w:val="36"/>
          <w:szCs w:val="36"/>
        </w:rPr>
        <w:t>Answers</w:t>
      </w:r>
      <w:r w:rsidR="00073F16" w:rsidRPr="00E33208">
        <w:rPr>
          <w:rFonts w:ascii="Arial" w:hAnsi="Arial"/>
          <w:sz w:val="36"/>
          <w:szCs w:val="36"/>
        </w:rPr>
        <w:t xml:space="preserve"> to Critical </w:t>
      </w:r>
      <w:r w:rsidRPr="00E33208">
        <w:rPr>
          <w:rFonts w:ascii="Arial" w:hAnsi="Arial"/>
          <w:sz w:val="36"/>
          <w:szCs w:val="36"/>
        </w:rPr>
        <w:t>Thinking</w:t>
      </w:r>
      <w:r w:rsidR="00E33208">
        <w:rPr>
          <w:rFonts w:ascii="Arial" w:hAnsi="Arial"/>
          <w:sz w:val="36"/>
          <w:szCs w:val="36"/>
        </w:rPr>
        <w:t xml:space="preserve"> Questions</w:t>
      </w:r>
    </w:p>
    <w:p w14:paraId="41558A1C" w14:textId="6B636BDC" w:rsidR="00073F16" w:rsidRPr="00E33208" w:rsidRDefault="00073F16">
      <w:pPr>
        <w:jc w:val="center"/>
        <w:rPr>
          <w:rFonts w:ascii="Arial" w:hAnsi="Arial"/>
          <w:sz w:val="36"/>
          <w:szCs w:val="36"/>
        </w:rPr>
      </w:pPr>
      <w:r w:rsidRPr="00E33208">
        <w:rPr>
          <w:rFonts w:ascii="Arial" w:hAnsi="Arial"/>
          <w:b/>
          <w:smallCaps/>
          <w:sz w:val="36"/>
          <w:szCs w:val="36"/>
        </w:rPr>
        <w:t>in the Feature</w:t>
      </w:r>
      <w:r w:rsidR="000C5F93" w:rsidRPr="00E33208">
        <w:rPr>
          <w:rFonts w:ascii="Arial" w:hAnsi="Arial"/>
          <w:b/>
          <w:smallCaps/>
          <w:sz w:val="36"/>
          <w:szCs w:val="36"/>
        </w:rPr>
        <w:t>s</w:t>
      </w:r>
    </w:p>
    <w:p w14:paraId="23A3483E" w14:textId="77777777" w:rsidR="00D52146" w:rsidRPr="00A531B8" w:rsidRDefault="00D52146" w:rsidP="00D52146">
      <w:pPr>
        <w:jc w:val="both"/>
        <w:rPr>
          <w:rFonts w:ascii="Arial" w:hAnsi="Arial"/>
        </w:rPr>
      </w:pPr>
    </w:p>
    <w:p w14:paraId="4A173090" w14:textId="56E3E67F" w:rsidR="000C5F93" w:rsidRPr="00E33208" w:rsidRDefault="000C5F93" w:rsidP="000C5F93">
      <w:pPr>
        <w:pStyle w:val="Heading1"/>
        <w:keepNext w:val="0"/>
        <w:rPr>
          <w:rFonts w:ascii="Arial" w:hAnsi="Arial"/>
          <w:sz w:val="28"/>
          <w:szCs w:val="28"/>
        </w:rPr>
      </w:pPr>
      <w:r w:rsidRPr="00E33208">
        <w:rPr>
          <w:rFonts w:ascii="Arial" w:hAnsi="Arial"/>
          <w:sz w:val="28"/>
          <w:szCs w:val="28"/>
        </w:rPr>
        <w:t>Adapting the Law to the Online Envi</w:t>
      </w:r>
      <w:r w:rsidR="009751CC" w:rsidRPr="00E33208">
        <w:rPr>
          <w:rFonts w:ascii="Arial" w:hAnsi="Arial"/>
          <w:sz w:val="28"/>
          <w:szCs w:val="28"/>
        </w:rPr>
        <w:t>ronment—Critical Thinking</w:t>
      </w:r>
    </w:p>
    <w:p w14:paraId="4050C5C3" w14:textId="77777777" w:rsidR="00831A07" w:rsidRDefault="009751CC" w:rsidP="00E33208">
      <w:pPr>
        <w:jc w:val="both"/>
        <w:rPr>
          <w:rFonts w:ascii="Arial" w:hAnsi="Arial"/>
        </w:rPr>
      </w:pPr>
      <w:r w:rsidRPr="00A531B8">
        <w:rPr>
          <w:rFonts w:ascii="Arial" w:hAnsi="Arial"/>
          <w:b/>
          <w:i/>
          <w:color w:val="000000"/>
          <w:szCs w:val="24"/>
        </w:rPr>
        <w:t xml:space="preserve">How can </w:t>
      </w:r>
      <w:r w:rsidR="00717432">
        <w:rPr>
          <w:rFonts w:ascii="Arial" w:hAnsi="Arial"/>
          <w:b/>
          <w:i/>
          <w:color w:val="000000"/>
          <w:szCs w:val="24"/>
        </w:rPr>
        <w:t xml:space="preserve">a company structure </w:t>
      </w:r>
      <w:r w:rsidRPr="00A531B8">
        <w:rPr>
          <w:rFonts w:ascii="Arial" w:hAnsi="Arial"/>
          <w:b/>
          <w:i/>
          <w:color w:val="000000"/>
          <w:szCs w:val="24"/>
        </w:rPr>
        <w:t xml:space="preserve">e-mail negotiations be altered to avoid </w:t>
      </w:r>
      <w:r w:rsidR="00717432">
        <w:rPr>
          <w:rFonts w:ascii="Arial" w:hAnsi="Arial"/>
          <w:b/>
          <w:i/>
          <w:color w:val="000000"/>
          <w:szCs w:val="24"/>
        </w:rPr>
        <w:t>“accidentally” forming a</w:t>
      </w:r>
      <w:r w:rsidRPr="00A531B8">
        <w:rPr>
          <w:rFonts w:ascii="Arial" w:hAnsi="Arial"/>
          <w:b/>
          <w:i/>
          <w:color w:val="000000"/>
          <w:szCs w:val="24"/>
        </w:rPr>
        <w:t xml:space="preserve"> contract</w:t>
      </w:r>
      <w:r w:rsidR="0045489A" w:rsidRPr="00A531B8">
        <w:rPr>
          <w:rFonts w:ascii="Arial" w:hAnsi="Arial"/>
          <w:b/>
          <w:i/>
          <w:szCs w:val="24"/>
        </w:rPr>
        <w:t>?</w:t>
      </w:r>
      <w:r w:rsidR="0045489A" w:rsidRPr="00A531B8">
        <w:rPr>
          <w:rFonts w:ascii="Arial" w:hAnsi="Arial"/>
          <w:szCs w:val="24"/>
        </w:rPr>
        <w:t xml:space="preserve"> </w:t>
      </w:r>
      <w:r w:rsidR="00831A07">
        <w:rPr>
          <w:rFonts w:ascii="Arial" w:hAnsi="Arial"/>
        </w:rPr>
        <w:t xml:space="preserve">The company should make sure that all e-mail conversations explicitly indicate that they are subject to any relevant conditions and that they are subject to further review and comment by the senders’ clients or colleagues.  All negotiations via e-mail should include appropriate disclaimers such as “This email is not an offer capable of acceptance.” or “This e-mail does not evidence an intention to enter into an agreement.” or “This e-mail has no operative effect until a definitive agreement is signed in writing by both parties.”  Another possibility is to </w:t>
      </w:r>
      <w:proofErr w:type="gramStart"/>
      <w:r w:rsidR="00831A07">
        <w:rPr>
          <w:rFonts w:ascii="Arial" w:hAnsi="Arial"/>
        </w:rPr>
        <w:t>indicate that</w:t>
      </w:r>
      <w:proofErr w:type="gramEnd"/>
      <w:r w:rsidR="00831A07">
        <w:rPr>
          <w:rFonts w:ascii="Arial" w:hAnsi="Arial"/>
        </w:rPr>
        <w:t xml:space="preserve"> “No party should act in reliance on this e-mail until a definitive contract is signed in writing by both parties.”</w:t>
      </w:r>
    </w:p>
    <w:p w14:paraId="76AEED6F" w14:textId="728302FA" w:rsidR="00073F16" w:rsidRDefault="00073F16">
      <w:pPr>
        <w:jc w:val="both"/>
        <w:rPr>
          <w:rFonts w:ascii="Arial" w:hAnsi="Arial"/>
          <w:szCs w:val="24"/>
        </w:rPr>
      </w:pPr>
    </w:p>
    <w:p w14:paraId="2FD7B575" w14:textId="77777777" w:rsidR="00073F16" w:rsidRPr="00A531B8" w:rsidRDefault="00073F16">
      <w:pPr>
        <w:jc w:val="both"/>
        <w:rPr>
          <w:rFonts w:ascii="Arial" w:hAnsi="Arial"/>
        </w:rPr>
      </w:pPr>
    </w:p>
    <w:p w14:paraId="01592658" w14:textId="348F1527" w:rsidR="00073F16" w:rsidRPr="00E33208" w:rsidRDefault="00073F16">
      <w:pPr>
        <w:jc w:val="both"/>
        <w:rPr>
          <w:rFonts w:ascii="Arial" w:hAnsi="Arial"/>
          <w:b/>
          <w:smallCaps/>
          <w:sz w:val="28"/>
          <w:szCs w:val="28"/>
        </w:rPr>
      </w:pPr>
      <w:r w:rsidRPr="00E33208">
        <w:rPr>
          <w:rFonts w:ascii="Arial" w:hAnsi="Arial"/>
          <w:b/>
          <w:smallCaps/>
          <w:sz w:val="28"/>
          <w:szCs w:val="28"/>
        </w:rPr>
        <w:lastRenderedPageBreak/>
        <w:t xml:space="preserve">Linking </w:t>
      </w:r>
      <w:r w:rsidR="00D835BD" w:rsidRPr="00E33208">
        <w:rPr>
          <w:rFonts w:ascii="Arial" w:hAnsi="Arial"/>
          <w:b/>
          <w:smallCaps/>
          <w:sz w:val="28"/>
          <w:szCs w:val="28"/>
        </w:rPr>
        <w:t>Business</w:t>
      </w:r>
      <w:r w:rsidRPr="00E33208">
        <w:rPr>
          <w:rFonts w:ascii="Arial" w:hAnsi="Arial"/>
          <w:b/>
          <w:smallCaps/>
          <w:sz w:val="28"/>
          <w:szCs w:val="28"/>
        </w:rPr>
        <w:t xml:space="preserve"> Law to </w:t>
      </w:r>
      <w:r w:rsidR="00D835BD" w:rsidRPr="00E33208">
        <w:rPr>
          <w:rFonts w:ascii="Arial" w:hAnsi="Arial"/>
          <w:b/>
          <w:smallCaps/>
          <w:sz w:val="28"/>
          <w:szCs w:val="28"/>
        </w:rPr>
        <w:t>Marketing</w:t>
      </w:r>
      <w:r w:rsidRPr="00E33208">
        <w:rPr>
          <w:rFonts w:ascii="Arial" w:hAnsi="Arial"/>
          <w:b/>
          <w:smallCaps/>
          <w:sz w:val="28"/>
          <w:szCs w:val="28"/>
        </w:rPr>
        <w:t xml:space="preserve">—Critical </w:t>
      </w:r>
      <w:r w:rsidR="00D835BD" w:rsidRPr="00E33208">
        <w:rPr>
          <w:rFonts w:ascii="Arial" w:hAnsi="Arial"/>
          <w:b/>
          <w:smallCaps/>
          <w:sz w:val="28"/>
          <w:szCs w:val="28"/>
        </w:rPr>
        <w:t>Thinking</w:t>
      </w:r>
    </w:p>
    <w:p w14:paraId="5420B377" w14:textId="5ACAD7A0" w:rsidR="00073F16" w:rsidRPr="00A531B8" w:rsidRDefault="00073F16">
      <w:pPr>
        <w:jc w:val="both"/>
        <w:rPr>
          <w:rFonts w:ascii="Arial" w:hAnsi="Arial"/>
        </w:rPr>
      </w:pPr>
      <w:r w:rsidRPr="00A531B8">
        <w:rPr>
          <w:rFonts w:ascii="Arial" w:hAnsi="Arial"/>
          <w:b/>
          <w:i/>
        </w:rPr>
        <w:t>Online companies</w:t>
      </w:r>
      <w:r w:rsidR="005866E0">
        <w:rPr>
          <w:rFonts w:ascii="Arial" w:hAnsi="Arial"/>
          <w:b/>
          <w:i/>
        </w:rPr>
        <w:t xml:space="preserve"> such as Amazon</w:t>
      </w:r>
      <w:r w:rsidRPr="00A531B8">
        <w:rPr>
          <w:rFonts w:ascii="Arial" w:hAnsi="Arial"/>
          <w:b/>
          <w:i/>
        </w:rPr>
        <w:t xml:space="preserve"> not only target </w:t>
      </w:r>
      <w:r w:rsidR="005866E0">
        <w:rPr>
          <w:rFonts w:ascii="Arial" w:hAnsi="Arial"/>
          <w:b/>
          <w:i/>
        </w:rPr>
        <w:t>individual customers</w:t>
      </w:r>
      <w:r w:rsidRPr="00A531B8">
        <w:rPr>
          <w:rFonts w:ascii="Arial" w:hAnsi="Arial"/>
          <w:b/>
          <w:i/>
        </w:rPr>
        <w:t xml:space="preserve"> </w:t>
      </w:r>
      <w:r w:rsidR="005866E0">
        <w:rPr>
          <w:rFonts w:ascii="Arial" w:hAnsi="Arial"/>
          <w:b/>
          <w:i/>
        </w:rPr>
        <w:t>but</w:t>
      </w:r>
      <w:r w:rsidRPr="00A531B8">
        <w:rPr>
          <w:rFonts w:ascii="Arial" w:hAnsi="Arial"/>
          <w:b/>
          <w:i/>
        </w:rPr>
        <w:t xml:space="preserve"> also uti</w:t>
      </w:r>
      <w:r w:rsidR="00A064D4" w:rsidRPr="00A531B8">
        <w:rPr>
          <w:rFonts w:ascii="Arial" w:hAnsi="Arial"/>
          <w:b/>
          <w:i/>
        </w:rPr>
        <w:softHyphen/>
      </w:r>
      <w:r w:rsidRPr="00A531B8">
        <w:rPr>
          <w:rFonts w:ascii="Arial" w:hAnsi="Arial"/>
          <w:b/>
          <w:i/>
        </w:rPr>
        <w:t>lize each customer’s buying habits to create generalized marketing cam</w:t>
      </w:r>
      <w:r w:rsidR="00A064D4" w:rsidRPr="00A531B8">
        <w:rPr>
          <w:rFonts w:ascii="Arial" w:hAnsi="Arial"/>
          <w:b/>
          <w:i/>
        </w:rPr>
        <w:softHyphen/>
      </w:r>
      <w:r w:rsidRPr="00A531B8">
        <w:rPr>
          <w:rFonts w:ascii="Arial" w:hAnsi="Arial"/>
          <w:b/>
          <w:i/>
        </w:rPr>
        <w:t xml:space="preserve">paigns.  Might any privacy issues arise as an online company creates a database for generalized marketing campaigns? </w:t>
      </w:r>
      <w:r w:rsidRPr="00A531B8">
        <w:rPr>
          <w:rFonts w:ascii="Arial" w:hAnsi="Arial"/>
        </w:rPr>
        <w:t>In</w:t>
      </w:r>
      <w:r w:rsidR="00A064D4" w:rsidRPr="00A531B8">
        <w:rPr>
          <w:rFonts w:ascii="Arial" w:hAnsi="Arial"/>
        </w:rPr>
        <w:softHyphen/>
      </w:r>
      <w:r w:rsidRPr="00A531B8">
        <w:rPr>
          <w:rFonts w:ascii="Arial" w:hAnsi="Arial"/>
        </w:rPr>
        <w:t>creasingly, privacy concerns for online companies have made the news, but usu</w:t>
      </w:r>
      <w:r w:rsidR="00A064D4" w:rsidRPr="00A531B8">
        <w:rPr>
          <w:rFonts w:ascii="Arial" w:hAnsi="Arial"/>
        </w:rPr>
        <w:softHyphen/>
      </w:r>
      <w:r w:rsidRPr="00A531B8">
        <w:rPr>
          <w:rFonts w:ascii="Arial" w:hAnsi="Arial"/>
        </w:rPr>
        <w:t>ally because a database has been stolen online by cyber criminals.  When such da</w:t>
      </w:r>
      <w:r w:rsidR="00A064D4" w:rsidRPr="00A531B8">
        <w:rPr>
          <w:rFonts w:ascii="Arial" w:hAnsi="Arial"/>
        </w:rPr>
        <w:softHyphen/>
      </w:r>
      <w:r w:rsidRPr="00A531B8">
        <w:rPr>
          <w:rFonts w:ascii="Arial" w:hAnsi="Arial"/>
        </w:rPr>
        <w:t>tabases are stolen, they may reveal much more than information about different individuals’ buying habits.  Specifically, they can contain home addresses, phone numbers, and credit card information.  Barring such cyber crime issues, reputable online companies make sure that individual buying-habit information is not ac</w:t>
      </w:r>
      <w:r w:rsidR="00A064D4" w:rsidRPr="00A531B8">
        <w:rPr>
          <w:rFonts w:ascii="Arial" w:hAnsi="Arial"/>
        </w:rPr>
        <w:softHyphen/>
      </w:r>
      <w:r w:rsidRPr="00A531B8">
        <w:rPr>
          <w:rFonts w:ascii="Arial" w:hAnsi="Arial"/>
        </w:rPr>
        <w:t>cessible to even company employees. Rather, all such data is utilized in an anon</w:t>
      </w:r>
      <w:r w:rsidR="00A064D4" w:rsidRPr="00A531B8">
        <w:rPr>
          <w:rFonts w:ascii="Arial" w:hAnsi="Arial"/>
        </w:rPr>
        <w:softHyphen/>
      </w:r>
      <w:r w:rsidRPr="00A531B8">
        <w:rPr>
          <w:rFonts w:ascii="Arial" w:hAnsi="Arial"/>
        </w:rPr>
        <w:t>ymous environment, and company employees rarely have access to such data.  Moreover, the greater the public’s interest in online privacy, the more online com</w:t>
      </w:r>
      <w:r w:rsidR="00A064D4" w:rsidRPr="00A531B8">
        <w:rPr>
          <w:rFonts w:ascii="Arial" w:hAnsi="Arial"/>
        </w:rPr>
        <w:softHyphen/>
      </w:r>
      <w:r w:rsidRPr="00A531B8">
        <w:rPr>
          <w:rFonts w:ascii="Arial" w:hAnsi="Arial"/>
        </w:rPr>
        <w:t>panies will invest in protecting individual customer privacy rights.</w:t>
      </w:r>
    </w:p>
    <w:p w14:paraId="0591D099" w14:textId="77777777" w:rsidR="00073F16" w:rsidRPr="00A531B8" w:rsidRDefault="00073F16">
      <w:pPr>
        <w:jc w:val="both"/>
        <w:rPr>
          <w:rFonts w:ascii="Arial" w:hAnsi="Arial"/>
          <w:sz w:val="28"/>
          <w:szCs w:val="28"/>
        </w:rPr>
      </w:pPr>
    </w:p>
    <w:p w14:paraId="45FC3FE5" w14:textId="77777777" w:rsidR="00073F16" w:rsidRPr="00A531B8" w:rsidRDefault="00073F16">
      <w:pPr>
        <w:jc w:val="both"/>
        <w:rPr>
          <w:rFonts w:ascii="Arial" w:hAnsi="Arial"/>
          <w:sz w:val="28"/>
          <w:szCs w:val="28"/>
        </w:rPr>
      </w:pPr>
    </w:p>
    <w:p w14:paraId="792C0483" w14:textId="511D853C" w:rsidR="00073F16" w:rsidRPr="00E33208" w:rsidRDefault="00073F16">
      <w:pPr>
        <w:pStyle w:val="BodyText3"/>
        <w:jc w:val="center"/>
        <w:rPr>
          <w:rFonts w:ascii="Arial" w:hAnsi="Arial"/>
          <w:sz w:val="36"/>
          <w:szCs w:val="36"/>
        </w:rPr>
      </w:pPr>
      <w:r w:rsidRPr="00E33208">
        <w:rPr>
          <w:rFonts w:ascii="Arial" w:hAnsi="Arial"/>
          <w:sz w:val="36"/>
          <w:szCs w:val="36"/>
        </w:rPr>
        <w:t xml:space="preserve">Answers to Critical </w:t>
      </w:r>
      <w:r w:rsidR="00876E92" w:rsidRPr="00E33208">
        <w:rPr>
          <w:rFonts w:ascii="Arial" w:hAnsi="Arial"/>
          <w:sz w:val="36"/>
          <w:szCs w:val="36"/>
        </w:rPr>
        <w:t>Thinking</w:t>
      </w:r>
      <w:r w:rsidR="00E33208">
        <w:rPr>
          <w:rFonts w:ascii="Arial" w:hAnsi="Arial"/>
          <w:sz w:val="36"/>
          <w:szCs w:val="36"/>
        </w:rPr>
        <w:t xml:space="preserve"> Questions</w:t>
      </w:r>
    </w:p>
    <w:p w14:paraId="28B60B01" w14:textId="748D1D18" w:rsidR="00073F16" w:rsidRPr="00E33208" w:rsidRDefault="00073F16">
      <w:pPr>
        <w:jc w:val="center"/>
        <w:rPr>
          <w:rFonts w:ascii="Arial" w:hAnsi="Arial"/>
          <w:sz w:val="36"/>
          <w:szCs w:val="36"/>
        </w:rPr>
      </w:pPr>
      <w:r w:rsidRPr="00E33208">
        <w:rPr>
          <w:rFonts w:ascii="Arial" w:hAnsi="Arial"/>
          <w:b/>
          <w:smallCaps/>
          <w:sz w:val="36"/>
          <w:szCs w:val="36"/>
        </w:rPr>
        <w:t>in the Cases</w:t>
      </w:r>
    </w:p>
    <w:p w14:paraId="6AD0F11D" w14:textId="77777777" w:rsidR="00073F16" w:rsidRPr="00A531B8" w:rsidRDefault="00073F16">
      <w:pPr>
        <w:jc w:val="both"/>
        <w:rPr>
          <w:rFonts w:ascii="Arial" w:hAnsi="Arial"/>
          <w:sz w:val="20"/>
        </w:rPr>
      </w:pPr>
    </w:p>
    <w:p w14:paraId="6CBED7E0" w14:textId="39EB18B1" w:rsidR="00073F16" w:rsidRPr="00E33208" w:rsidRDefault="00073F16">
      <w:pPr>
        <w:jc w:val="both"/>
        <w:rPr>
          <w:rFonts w:ascii="Arial" w:hAnsi="Arial"/>
          <w:b/>
          <w:smallCaps/>
          <w:sz w:val="28"/>
          <w:szCs w:val="28"/>
        </w:rPr>
      </w:pPr>
      <w:r w:rsidRPr="00E33208">
        <w:rPr>
          <w:rFonts w:ascii="Arial" w:hAnsi="Arial"/>
          <w:b/>
          <w:smallCaps/>
          <w:sz w:val="28"/>
          <w:szCs w:val="28"/>
        </w:rPr>
        <w:t xml:space="preserve">Case </w:t>
      </w:r>
      <w:r w:rsidR="009751CC" w:rsidRPr="00E33208">
        <w:rPr>
          <w:rFonts w:ascii="Arial" w:hAnsi="Arial"/>
          <w:b/>
          <w:smallCaps/>
          <w:sz w:val="28"/>
          <w:szCs w:val="28"/>
        </w:rPr>
        <w:t>11</w:t>
      </w:r>
      <w:r w:rsidRPr="00E33208">
        <w:rPr>
          <w:rFonts w:ascii="Arial" w:hAnsi="Arial"/>
          <w:b/>
          <w:smallCaps/>
          <w:sz w:val="28"/>
          <w:szCs w:val="28"/>
        </w:rPr>
        <w:t xml:space="preserve">.1—What If </w:t>
      </w:r>
      <w:r w:rsidR="00E33208">
        <w:rPr>
          <w:rFonts w:ascii="Arial" w:hAnsi="Arial"/>
          <w:b/>
          <w:smallCaps/>
          <w:sz w:val="28"/>
          <w:szCs w:val="28"/>
        </w:rPr>
        <w:t>the Facts Were Different?</w:t>
      </w:r>
    </w:p>
    <w:p w14:paraId="706C8D68" w14:textId="32BEF842" w:rsidR="00073F16" w:rsidRPr="00A531B8" w:rsidRDefault="00073F16">
      <w:pPr>
        <w:jc w:val="both"/>
        <w:rPr>
          <w:rFonts w:ascii="Arial" w:hAnsi="Arial"/>
          <w:color w:val="000000"/>
        </w:rPr>
      </w:pPr>
      <w:r w:rsidRPr="00A531B8">
        <w:rPr>
          <w:rFonts w:ascii="Arial" w:hAnsi="Arial"/>
          <w:b/>
          <w:i/>
        </w:rPr>
        <w:t xml:space="preserve">Suppose that the day after Lucy signed the agreement, he decided that he did not want the farm after all, and </w:t>
      </w:r>
      <w:r w:rsidR="00831A07">
        <w:rPr>
          <w:rFonts w:ascii="Arial" w:hAnsi="Arial"/>
          <w:b/>
          <w:i/>
        </w:rPr>
        <w:t xml:space="preserve">that </w:t>
      </w:r>
      <w:r w:rsidRPr="00A531B8">
        <w:rPr>
          <w:rFonts w:ascii="Arial" w:hAnsi="Arial"/>
          <w:b/>
          <w:i/>
        </w:rPr>
        <w:t>Zehmer sued Lucy to perform the contract.  Would this change in the facts alter the court’s de</w:t>
      </w:r>
      <w:r w:rsidR="00A064D4" w:rsidRPr="00A531B8">
        <w:rPr>
          <w:rFonts w:ascii="Arial" w:hAnsi="Arial"/>
          <w:b/>
          <w:i/>
        </w:rPr>
        <w:softHyphen/>
      </w:r>
      <w:r w:rsidRPr="00A531B8">
        <w:rPr>
          <w:rFonts w:ascii="Arial" w:hAnsi="Arial"/>
          <w:b/>
          <w:i/>
        </w:rPr>
        <w:t xml:space="preserve">cision that Lucy and Zehmer had created an enforceable contract?  Why or why not? </w:t>
      </w:r>
      <w:r w:rsidRPr="00A531B8">
        <w:rPr>
          <w:rFonts w:ascii="Arial" w:hAnsi="Arial"/>
        </w:rPr>
        <w:t>No. In fact, this would likely support the court’s determination that there was an enforceable contract between the parties. In this circumstance, un</w:t>
      </w:r>
      <w:r w:rsidR="00A064D4" w:rsidRPr="00A531B8">
        <w:rPr>
          <w:rFonts w:ascii="Arial" w:hAnsi="Arial"/>
        </w:rPr>
        <w:softHyphen/>
      </w:r>
      <w:r w:rsidRPr="00A531B8">
        <w:rPr>
          <w:rFonts w:ascii="Arial" w:hAnsi="Arial"/>
        </w:rPr>
        <w:t>less Lucy attempted to void the contract on the ground of intoxication, the court might not have addressed the issue at all.</w:t>
      </w:r>
    </w:p>
    <w:p w14:paraId="0F79B151" w14:textId="77777777" w:rsidR="00073F16" w:rsidRDefault="00073F16">
      <w:pPr>
        <w:jc w:val="both"/>
        <w:rPr>
          <w:rFonts w:ascii="Arial" w:hAnsi="Arial"/>
          <w:sz w:val="20"/>
        </w:rPr>
      </w:pPr>
    </w:p>
    <w:p w14:paraId="0B1F1F90" w14:textId="77777777" w:rsidR="00E33208" w:rsidRPr="00A531B8" w:rsidRDefault="00E33208">
      <w:pPr>
        <w:jc w:val="both"/>
        <w:rPr>
          <w:rFonts w:ascii="Arial" w:hAnsi="Arial"/>
          <w:sz w:val="20"/>
        </w:rPr>
      </w:pPr>
    </w:p>
    <w:p w14:paraId="4A941E82" w14:textId="733E5752" w:rsidR="00073F16" w:rsidRPr="00E33208" w:rsidRDefault="00073F16">
      <w:pPr>
        <w:jc w:val="both"/>
        <w:rPr>
          <w:rFonts w:ascii="Arial" w:hAnsi="Arial"/>
          <w:b/>
          <w:smallCaps/>
          <w:sz w:val="28"/>
          <w:szCs w:val="28"/>
        </w:rPr>
      </w:pPr>
      <w:r w:rsidRPr="00E33208">
        <w:rPr>
          <w:rFonts w:ascii="Arial" w:hAnsi="Arial"/>
          <w:b/>
          <w:smallCaps/>
          <w:sz w:val="28"/>
          <w:szCs w:val="28"/>
        </w:rPr>
        <w:t xml:space="preserve">Case </w:t>
      </w:r>
      <w:r w:rsidR="009751CC" w:rsidRPr="00E33208">
        <w:rPr>
          <w:rFonts w:ascii="Arial" w:hAnsi="Arial"/>
          <w:b/>
          <w:smallCaps/>
          <w:sz w:val="28"/>
          <w:szCs w:val="28"/>
        </w:rPr>
        <w:t>11</w:t>
      </w:r>
      <w:r w:rsidRPr="00E33208">
        <w:rPr>
          <w:rFonts w:ascii="Arial" w:hAnsi="Arial"/>
          <w:b/>
          <w:smallCaps/>
          <w:sz w:val="28"/>
          <w:szCs w:val="28"/>
        </w:rPr>
        <w:t xml:space="preserve">.2—What If </w:t>
      </w:r>
      <w:r w:rsidR="003C0DA8" w:rsidRPr="00E33208">
        <w:rPr>
          <w:rFonts w:ascii="Arial" w:hAnsi="Arial"/>
          <w:b/>
          <w:smallCaps/>
          <w:sz w:val="28"/>
          <w:szCs w:val="28"/>
        </w:rPr>
        <w:t>the Facts Were Different?</w:t>
      </w:r>
    </w:p>
    <w:p w14:paraId="2F632FE7" w14:textId="29BE3EE1" w:rsidR="00073F16" w:rsidRPr="00A531B8" w:rsidRDefault="00073F16">
      <w:pPr>
        <w:jc w:val="both"/>
        <w:rPr>
          <w:rFonts w:ascii="Arial" w:hAnsi="Arial"/>
          <w:color w:val="000000"/>
        </w:rPr>
      </w:pPr>
      <w:r w:rsidRPr="00A531B8">
        <w:rPr>
          <w:rFonts w:ascii="Arial" w:hAnsi="Arial"/>
          <w:b/>
          <w:i/>
          <w:color w:val="000000"/>
        </w:rPr>
        <w:t>Assume that</w:t>
      </w:r>
      <w:r w:rsidR="00831A07">
        <w:rPr>
          <w:rFonts w:ascii="Arial" w:hAnsi="Arial"/>
          <w:b/>
          <w:i/>
          <w:color w:val="000000"/>
        </w:rPr>
        <w:t>, instead of exchanging e-mails,</w:t>
      </w:r>
      <w:r w:rsidRPr="00A531B8">
        <w:rPr>
          <w:rFonts w:ascii="Arial" w:hAnsi="Arial"/>
          <w:b/>
          <w:i/>
          <w:color w:val="000000"/>
        </w:rPr>
        <w:t xml:space="preserve"> the attorneys for both sides had simply had a phone con</w:t>
      </w:r>
      <w:r w:rsidRPr="00A531B8">
        <w:rPr>
          <w:rFonts w:ascii="Arial" w:hAnsi="Arial"/>
          <w:b/>
          <w:i/>
          <w:color w:val="000000"/>
        </w:rPr>
        <w:softHyphen/>
        <w:t>ver</w:t>
      </w:r>
      <w:r w:rsidR="00A064D4" w:rsidRPr="00A531B8">
        <w:rPr>
          <w:rFonts w:ascii="Arial" w:hAnsi="Arial"/>
          <w:b/>
          <w:i/>
          <w:color w:val="000000"/>
        </w:rPr>
        <w:softHyphen/>
      </w:r>
      <w:r w:rsidRPr="00A531B8">
        <w:rPr>
          <w:rFonts w:ascii="Arial" w:hAnsi="Arial"/>
          <w:b/>
          <w:i/>
          <w:color w:val="000000"/>
        </w:rPr>
        <w:t xml:space="preserve">sation that included all of the terms </w:t>
      </w:r>
      <w:r w:rsidR="00831A07">
        <w:rPr>
          <w:rFonts w:ascii="Arial" w:hAnsi="Arial"/>
          <w:b/>
          <w:i/>
          <w:color w:val="000000"/>
        </w:rPr>
        <w:t xml:space="preserve">to which </w:t>
      </w:r>
      <w:r w:rsidRPr="00A531B8">
        <w:rPr>
          <w:rFonts w:ascii="Arial" w:hAnsi="Arial"/>
          <w:b/>
          <w:i/>
          <w:color w:val="000000"/>
        </w:rPr>
        <w:t>they actually agreed on in their e-mail exchanges.  Would the court have ruled differently?  Why or why not</w:t>
      </w:r>
      <w:r w:rsidRPr="00A531B8">
        <w:rPr>
          <w:rFonts w:ascii="Arial" w:hAnsi="Arial"/>
          <w:b/>
          <w:i/>
        </w:rPr>
        <w:t xml:space="preserve">? </w:t>
      </w:r>
      <w:proofErr w:type="gramStart"/>
      <w:r w:rsidRPr="00A531B8">
        <w:rPr>
          <w:rFonts w:ascii="Arial" w:hAnsi="Arial"/>
        </w:rPr>
        <w:t>Probably not.</w:t>
      </w:r>
      <w:proofErr w:type="gramEnd"/>
      <w:r w:rsidRPr="00A531B8">
        <w:rPr>
          <w:rFonts w:ascii="Arial" w:hAnsi="Arial"/>
        </w:rPr>
        <w:t xml:space="preserve"> As the court pointed out, “the issues [were] whether </w:t>
      </w:r>
      <w:proofErr w:type="gramStart"/>
      <w:r w:rsidRPr="00A531B8">
        <w:rPr>
          <w:rFonts w:ascii="Arial" w:hAnsi="Arial"/>
        </w:rPr>
        <w:t>the .</w:t>
      </w:r>
      <w:proofErr w:type="gramEnd"/>
      <w:r w:rsidRPr="00A531B8">
        <w:rPr>
          <w:rFonts w:ascii="Arial" w:hAnsi="Arial"/>
        </w:rPr>
        <w:t xml:space="preserve">  .  . </w:t>
      </w:r>
      <w:proofErr w:type="gramStart"/>
      <w:r w:rsidRPr="00A531B8">
        <w:rPr>
          <w:rFonts w:ascii="Arial" w:hAnsi="Arial"/>
        </w:rPr>
        <w:t>terms</w:t>
      </w:r>
      <w:proofErr w:type="gramEnd"/>
      <w:r w:rsidRPr="00A531B8">
        <w:rPr>
          <w:rFonts w:ascii="Arial" w:hAnsi="Arial"/>
        </w:rPr>
        <w:t xml:space="preserve"> were sufficiently complete and definite to form an agreement and whether Amazon had intended to be bound by them.” Terms expressed orally can be as binding as those expressed in writing. The court also determined that “the essen</w:t>
      </w:r>
      <w:r w:rsidR="00A064D4" w:rsidRPr="00A531B8">
        <w:rPr>
          <w:rFonts w:ascii="Arial" w:hAnsi="Arial"/>
        </w:rPr>
        <w:softHyphen/>
      </w:r>
      <w:r w:rsidRPr="00A531B8">
        <w:rPr>
          <w:rFonts w:ascii="Arial" w:hAnsi="Arial"/>
        </w:rPr>
        <w:t xml:space="preserve">tial circumstance of this disputed agreement is that it concluded a trial.” If the trial court had given the same effect to a phone conversation </w:t>
      </w:r>
      <w:r w:rsidRPr="00A531B8">
        <w:rPr>
          <w:rFonts w:ascii="Arial" w:hAnsi="Arial"/>
        </w:rPr>
        <w:lastRenderedPageBreak/>
        <w:t>as the court gave to the e-mail exchange, it is unlikely that the appellate court would have interpreted it differently.</w:t>
      </w:r>
    </w:p>
    <w:p w14:paraId="40E4E261" w14:textId="77777777" w:rsidR="009751CC" w:rsidRDefault="009751CC" w:rsidP="009751CC">
      <w:pPr>
        <w:jc w:val="both"/>
        <w:rPr>
          <w:rFonts w:ascii="Arial" w:hAnsi="Arial"/>
          <w:b/>
          <w:smallCaps/>
          <w:szCs w:val="24"/>
        </w:rPr>
      </w:pPr>
    </w:p>
    <w:p w14:paraId="440A81F2" w14:textId="77777777" w:rsidR="00E33208" w:rsidRPr="006F52BC" w:rsidRDefault="00E33208" w:rsidP="009751CC">
      <w:pPr>
        <w:jc w:val="both"/>
        <w:rPr>
          <w:rFonts w:ascii="Arial" w:hAnsi="Arial"/>
          <w:b/>
          <w:smallCaps/>
          <w:szCs w:val="24"/>
        </w:rPr>
      </w:pPr>
    </w:p>
    <w:p w14:paraId="27CD73A3" w14:textId="174654E6" w:rsidR="009751CC" w:rsidRPr="00E33208" w:rsidRDefault="009751CC" w:rsidP="009751CC">
      <w:pPr>
        <w:jc w:val="both"/>
        <w:rPr>
          <w:rFonts w:ascii="Arial" w:hAnsi="Arial"/>
          <w:b/>
          <w:smallCaps/>
          <w:sz w:val="28"/>
          <w:szCs w:val="28"/>
        </w:rPr>
      </w:pPr>
      <w:r w:rsidRPr="00E33208">
        <w:rPr>
          <w:rFonts w:ascii="Arial" w:hAnsi="Arial"/>
          <w:b/>
          <w:smallCaps/>
          <w:sz w:val="28"/>
          <w:szCs w:val="28"/>
        </w:rPr>
        <w:t>Case 11.3—</w:t>
      </w:r>
      <w:r w:rsidR="005646D2" w:rsidRPr="00E33208">
        <w:rPr>
          <w:rFonts w:ascii="Arial" w:hAnsi="Arial"/>
          <w:b/>
          <w:smallCaps/>
          <w:sz w:val="28"/>
          <w:szCs w:val="28"/>
        </w:rPr>
        <w:t>Critical Thinking—Social Consideration</w:t>
      </w:r>
    </w:p>
    <w:p w14:paraId="03222120" w14:textId="77777777" w:rsidR="00831A07" w:rsidRDefault="005646D2" w:rsidP="00E33208">
      <w:pPr>
        <w:jc w:val="both"/>
        <w:rPr>
          <w:rFonts w:ascii="Arial" w:hAnsi="Arial" w:cs="Arial"/>
        </w:rPr>
      </w:pPr>
      <w:r>
        <w:rPr>
          <w:rFonts w:ascii="Arial" w:hAnsi="Arial" w:cs="Arial"/>
          <w:b/>
          <w:i/>
          <w:color w:val="000000"/>
        </w:rPr>
        <w:t>How should an offeree indicate a definite lack of consent to a counteroffer?</w:t>
      </w:r>
      <w:r w:rsidR="00831A07">
        <w:rPr>
          <w:rFonts w:ascii="Arial" w:hAnsi="Arial" w:cs="Arial"/>
          <w:b/>
          <w:i/>
          <w:color w:val="000000"/>
        </w:rPr>
        <w:t xml:space="preserve"> </w:t>
      </w:r>
      <w:r w:rsidR="00831A07">
        <w:rPr>
          <w:rFonts w:ascii="Arial" w:hAnsi="Arial" w:cs="Arial"/>
          <w:u w:color="0029FA"/>
        </w:rPr>
        <w:t xml:space="preserve">An offeree can indicate a definite lack of consent to a counteroffer by the same methods that he or she can reject an initial offer. Any words or </w:t>
      </w:r>
      <w:r w:rsidR="00831A07">
        <w:rPr>
          <w:rFonts w:ascii="Arial" w:hAnsi="Arial" w:cs="Arial"/>
        </w:rPr>
        <w:t>conduct</w:t>
      </w:r>
      <w:r w:rsidR="00831A07" w:rsidRPr="008F3E21">
        <w:rPr>
          <w:rFonts w:ascii="Arial" w:hAnsi="Arial" w:cs="Arial"/>
        </w:rPr>
        <w:t xml:space="preserve"> inconsistent with the existence of the </w:t>
      </w:r>
      <w:r w:rsidR="00831A07">
        <w:rPr>
          <w:rFonts w:ascii="Arial" w:hAnsi="Arial" w:cs="Arial"/>
        </w:rPr>
        <w:t>counter</w:t>
      </w:r>
      <w:r w:rsidR="00831A07" w:rsidRPr="008F3E21">
        <w:rPr>
          <w:rFonts w:ascii="Arial" w:hAnsi="Arial" w:cs="Arial"/>
        </w:rPr>
        <w:t>offer and made known to the offer</w:t>
      </w:r>
      <w:r w:rsidR="00831A07">
        <w:rPr>
          <w:rFonts w:ascii="Arial" w:hAnsi="Arial" w:cs="Arial"/>
        </w:rPr>
        <w:t>or will work. For example, notice in writing to the offeror or to his or her agent is sufficient.</w:t>
      </w:r>
    </w:p>
    <w:p w14:paraId="0FDA0A3C" w14:textId="4EC55642" w:rsidR="00D1516C" w:rsidRPr="00AC760F" w:rsidRDefault="00831A07" w:rsidP="00E33208">
      <w:pPr>
        <w:tabs>
          <w:tab w:val="left" w:pos="720"/>
          <w:tab w:val="left" w:pos="1440"/>
        </w:tabs>
        <w:jc w:val="both"/>
        <w:rPr>
          <w:rFonts w:ascii="Arial" w:hAnsi="Arial" w:cs="Arial"/>
          <w:color w:val="000000"/>
        </w:rPr>
      </w:pPr>
      <w:r>
        <w:rPr>
          <w:rFonts w:ascii="Arial" w:hAnsi="Arial" w:cs="Arial"/>
        </w:rPr>
        <w:tab/>
        <w:t>In this case, Brown’s initials next to a single change in the contract was not enough to prove consent to all of the changes that comprised the counteroffer, but by going through with each step of the sale, she was deemed to have accepted them all by conduct. She might have expressed a lack of consent to the counteroffer by written notice or simply by not proceeding with the purchase.</w:t>
      </w:r>
    </w:p>
    <w:p w14:paraId="34D3D861" w14:textId="77777777" w:rsidR="00E33208" w:rsidRPr="00A531B8" w:rsidRDefault="00E33208" w:rsidP="00E33208">
      <w:pPr>
        <w:pStyle w:val="BodyText"/>
        <w:rPr>
          <w:rFonts w:ascii="Arial" w:hAnsi="Arial"/>
        </w:rPr>
      </w:pPr>
    </w:p>
    <w:p w14:paraId="3E20C99F" w14:textId="77777777" w:rsidR="00E33208" w:rsidRPr="00A531B8" w:rsidRDefault="00E33208" w:rsidP="00E33208">
      <w:pPr>
        <w:pStyle w:val="BodyText"/>
        <w:rPr>
          <w:rFonts w:ascii="Arial" w:hAnsi="Arial"/>
        </w:rPr>
      </w:pPr>
    </w:p>
    <w:p w14:paraId="6EA32EAE" w14:textId="77777777" w:rsidR="00073F16" w:rsidRPr="00A531B8" w:rsidRDefault="00073F16">
      <w:pPr>
        <w:pStyle w:val="BodyText3"/>
        <w:jc w:val="center"/>
        <w:rPr>
          <w:rFonts w:ascii="Arial" w:hAnsi="Arial"/>
          <w:sz w:val="32"/>
        </w:rPr>
      </w:pPr>
      <w:r w:rsidRPr="00A531B8">
        <w:rPr>
          <w:rFonts w:ascii="Arial" w:hAnsi="Arial"/>
          <w:sz w:val="32"/>
        </w:rPr>
        <w:t>Answers to</w:t>
      </w:r>
      <w:r w:rsidRPr="00A531B8">
        <w:rPr>
          <w:rFonts w:ascii="Arial" w:hAnsi="Arial"/>
          <w:b w:val="0"/>
          <w:smallCaps w:val="0"/>
          <w:sz w:val="32"/>
        </w:rPr>
        <w:t xml:space="preserve"> </w:t>
      </w:r>
      <w:r w:rsidRPr="00A531B8">
        <w:rPr>
          <w:rFonts w:ascii="Arial" w:hAnsi="Arial"/>
          <w:sz w:val="32"/>
        </w:rPr>
        <w:t>Questions in the Reviewing Feature</w:t>
      </w:r>
    </w:p>
    <w:p w14:paraId="0542C5E5" w14:textId="77777777" w:rsidR="00073F16" w:rsidRPr="00A531B8" w:rsidRDefault="00073F16">
      <w:pPr>
        <w:pStyle w:val="BodyText3"/>
        <w:jc w:val="center"/>
        <w:rPr>
          <w:rFonts w:ascii="Arial" w:hAnsi="Arial"/>
          <w:sz w:val="32"/>
        </w:rPr>
      </w:pPr>
      <w:r w:rsidRPr="00A531B8">
        <w:rPr>
          <w:rFonts w:ascii="Arial" w:hAnsi="Arial"/>
          <w:sz w:val="32"/>
        </w:rPr>
        <w:t>at the End of the Chapter</w:t>
      </w:r>
    </w:p>
    <w:p w14:paraId="6DAE9F41" w14:textId="77777777" w:rsidR="00073F16" w:rsidRPr="00A531B8" w:rsidRDefault="00073F16">
      <w:pPr>
        <w:pStyle w:val="BodyText"/>
        <w:rPr>
          <w:rFonts w:ascii="Arial" w:hAnsi="Arial"/>
        </w:rPr>
      </w:pPr>
    </w:p>
    <w:p w14:paraId="5F20823D" w14:textId="77777777" w:rsidR="00073F16" w:rsidRPr="00A531B8" w:rsidRDefault="00073F16">
      <w:pPr>
        <w:jc w:val="both"/>
        <w:rPr>
          <w:rFonts w:ascii="Arial" w:hAnsi="Arial"/>
          <w:b/>
          <w:i/>
        </w:rPr>
      </w:pPr>
      <w:r w:rsidRPr="00A531B8">
        <w:rPr>
          <w:rFonts w:ascii="Arial" w:hAnsi="Arial"/>
          <w:b/>
        </w:rPr>
        <w:t>1A.</w:t>
      </w:r>
      <w:r w:rsidRPr="00A531B8">
        <w:rPr>
          <w:rFonts w:ascii="Arial" w:hAnsi="Arial"/>
        </w:rPr>
        <w:tab/>
      </w:r>
      <w:r w:rsidRPr="00A531B8">
        <w:rPr>
          <w:rFonts w:ascii="Arial" w:hAnsi="Arial"/>
        </w:rPr>
        <w:tab/>
      </w:r>
      <w:r w:rsidRPr="00A531B8">
        <w:rPr>
          <w:rFonts w:ascii="Arial" w:hAnsi="Arial"/>
          <w:b/>
          <w:i/>
        </w:rPr>
        <w:t>Shrink-wrap agreement</w:t>
      </w:r>
    </w:p>
    <w:p w14:paraId="7D314149" w14:textId="5E92FB80" w:rsidR="00073F16" w:rsidRPr="00A531B8" w:rsidRDefault="00073F16">
      <w:pPr>
        <w:tabs>
          <w:tab w:val="left" w:pos="720"/>
        </w:tabs>
        <w:jc w:val="both"/>
        <w:rPr>
          <w:rFonts w:ascii="Arial" w:hAnsi="Arial"/>
        </w:rPr>
      </w:pPr>
      <w:r w:rsidRPr="00A531B8">
        <w:rPr>
          <w:rFonts w:ascii="Arial" w:eastAsia="MS Mincho" w:hAnsi="Arial"/>
        </w:rPr>
        <w:t>The contract between the Hyatts and CompuEdge was a shrink-wrap agree</w:t>
      </w:r>
      <w:r w:rsidRPr="00A531B8">
        <w:rPr>
          <w:rFonts w:ascii="Arial" w:eastAsia="MS Mincho" w:hAnsi="Arial"/>
        </w:rPr>
        <w:softHyphen/>
        <w:t>ment. The company conspicuously notified consumers of the terms included in the agreement in the box. In addition, the company emphasized on the box that the purchasers had thirty days to return the computer and rescind their con</w:t>
      </w:r>
      <w:r w:rsidRPr="00A531B8">
        <w:rPr>
          <w:rFonts w:ascii="Arial" w:eastAsia="MS Mincho" w:hAnsi="Arial"/>
        </w:rPr>
        <w:softHyphen/>
        <w:t>tract. By opening the box and failing to return the computer within the thirty days, the Hyatts would likely be held to have assented to the terms.</w:t>
      </w:r>
    </w:p>
    <w:p w14:paraId="65A299A2" w14:textId="77777777" w:rsidR="00073F16" w:rsidRPr="00452D8D" w:rsidRDefault="00073F16">
      <w:pPr>
        <w:pStyle w:val="BodyText3"/>
        <w:rPr>
          <w:rFonts w:ascii="Arial" w:hAnsi="Arial"/>
          <w:sz w:val="20"/>
        </w:rPr>
      </w:pPr>
    </w:p>
    <w:p w14:paraId="29ECCF78" w14:textId="77777777" w:rsidR="00073F16" w:rsidRPr="00A531B8" w:rsidRDefault="00073F16">
      <w:pPr>
        <w:jc w:val="both"/>
        <w:rPr>
          <w:rFonts w:ascii="Arial" w:hAnsi="Arial"/>
          <w:b/>
          <w:i/>
        </w:rPr>
      </w:pPr>
      <w:r w:rsidRPr="00A531B8">
        <w:rPr>
          <w:rFonts w:ascii="Arial" w:hAnsi="Arial"/>
          <w:b/>
        </w:rPr>
        <w:t>2A.</w:t>
      </w:r>
      <w:r w:rsidRPr="00A531B8">
        <w:rPr>
          <w:rFonts w:ascii="Arial" w:hAnsi="Arial"/>
        </w:rPr>
        <w:tab/>
      </w:r>
      <w:r w:rsidRPr="00A531B8">
        <w:rPr>
          <w:rFonts w:ascii="Arial" w:hAnsi="Arial"/>
        </w:rPr>
        <w:tab/>
      </w:r>
      <w:r w:rsidRPr="00A531B8">
        <w:rPr>
          <w:rFonts w:ascii="Arial" w:hAnsi="Arial"/>
          <w:b/>
          <w:i/>
        </w:rPr>
        <w:t>Click-on agreement</w:t>
      </w:r>
    </w:p>
    <w:p w14:paraId="7CDFEC7B" w14:textId="77777777" w:rsidR="00073F16" w:rsidRPr="00A531B8" w:rsidRDefault="00073F16">
      <w:pPr>
        <w:pStyle w:val="BodyText"/>
        <w:rPr>
          <w:rFonts w:ascii="Arial" w:hAnsi="Arial"/>
        </w:rPr>
      </w:pPr>
      <w:r w:rsidRPr="00A531B8">
        <w:rPr>
          <w:rFonts w:ascii="Arial" w:eastAsia="MS Mincho" w:hAnsi="Arial"/>
        </w:rPr>
        <w:t>The contract between the Hyatts and CyberTool was a click-on agreement</w:t>
      </w:r>
      <w:r w:rsidRPr="00A531B8">
        <w:rPr>
          <w:rFonts w:ascii="Arial" w:hAnsi="Arial"/>
        </w:rPr>
        <w:t>.</w:t>
      </w:r>
    </w:p>
    <w:p w14:paraId="35802C3C" w14:textId="77777777" w:rsidR="00073F16" w:rsidRPr="00452D8D" w:rsidRDefault="00073F16">
      <w:pPr>
        <w:pStyle w:val="BodyText"/>
        <w:rPr>
          <w:rFonts w:ascii="Arial" w:hAnsi="Arial"/>
          <w:sz w:val="20"/>
        </w:rPr>
      </w:pPr>
    </w:p>
    <w:p w14:paraId="112DD5E3" w14:textId="77777777" w:rsidR="00073F16" w:rsidRPr="00A531B8" w:rsidRDefault="00073F16">
      <w:pPr>
        <w:jc w:val="both"/>
        <w:rPr>
          <w:rFonts w:ascii="Arial" w:hAnsi="Arial"/>
          <w:b/>
          <w:i/>
        </w:rPr>
      </w:pPr>
      <w:r w:rsidRPr="00A531B8">
        <w:rPr>
          <w:rFonts w:ascii="Arial" w:hAnsi="Arial"/>
          <w:b/>
        </w:rPr>
        <w:t>3A.</w:t>
      </w:r>
      <w:r w:rsidRPr="00A531B8">
        <w:rPr>
          <w:rFonts w:ascii="Arial" w:hAnsi="Arial"/>
        </w:rPr>
        <w:tab/>
      </w:r>
      <w:r w:rsidRPr="00A531B8">
        <w:rPr>
          <w:rFonts w:ascii="Arial" w:hAnsi="Arial"/>
        </w:rPr>
        <w:tab/>
      </w:r>
      <w:r w:rsidRPr="00A531B8">
        <w:rPr>
          <w:rFonts w:ascii="Arial" w:hAnsi="Arial"/>
          <w:b/>
          <w:i/>
        </w:rPr>
        <w:t>Forum-selection clause</w:t>
      </w:r>
    </w:p>
    <w:p w14:paraId="26732202" w14:textId="57A9B686" w:rsidR="00073F16" w:rsidRPr="00A531B8" w:rsidRDefault="00073F16">
      <w:pPr>
        <w:pStyle w:val="BodyText2"/>
        <w:rPr>
          <w:rFonts w:ascii="Arial" w:hAnsi="Arial"/>
        </w:rPr>
      </w:pPr>
      <w:r w:rsidRPr="00A531B8">
        <w:rPr>
          <w:rFonts w:ascii="Arial" w:hAnsi="Arial"/>
        </w:rPr>
        <w:t>In deciding whether to enforce the forum-selection clause, a court will likely con</w:t>
      </w:r>
      <w:r w:rsidR="00A064D4" w:rsidRPr="00A531B8">
        <w:rPr>
          <w:rFonts w:ascii="Arial" w:hAnsi="Arial"/>
        </w:rPr>
        <w:softHyphen/>
      </w:r>
      <w:r w:rsidRPr="00A531B8">
        <w:rPr>
          <w:rFonts w:ascii="Arial" w:hAnsi="Arial"/>
        </w:rPr>
        <w:t>sider whether the clause deprives the Hyatts of their rights under state law. For example, a court might weigh the Hyatts’ rights under California state law against their rights in Virginia. How these rights balance might de</w:t>
      </w:r>
      <w:r w:rsidRPr="00A531B8">
        <w:rPr>
          <w:rFonts w:ascii="Arial" w:hAnsi="Arial"/>
        </w:rPr>
        <w:softHyphen/>
        <w:t>termine whether a court would enforce the clause.</w:t>
      </w:r>
    </w:p>
    <w:p w14:paraId="29EC7793" w14:textId="77777777" w:rsidR="00073F16" w:rsidRPr="00452D8D" w:rsidRDefault="00073F16">
      <w:pPr>
        <w:pStyle w:val="BodyText"/>
        <w:rPr>
          <w:rFonts w:ascii="Arial" w:hAnsi="Arial"/>
          <w:sz w:val="20"/>
        </w:rPr>
      </w:pPr>
    </w:p>
    <w:p w14:paraId="6FB41BDD" w14:textId="77777777" w:rsidR="00073F16" w:rsidRPr="00A531B8" w:rsidRDefault="00073F16">
      <w:pPr>
        <w:jc w:val="both"/>
        <w:rPr>
          <w:rFonts w:ascii="Arial" w:hAnsi="Arial"/>
          <w:b/>
          <w:i/>
        </w:rPr>
      </w:pPr>
      <w:r w:rsidRPr="00A531B8">
        <w:rPr>
          <w:rFonts w:ascii="Arial" w:hAnsi="Arial"/>
          <w:b/>
        </w:rPr>
        <w:t>4A.</w:t>
      </w:r>
      <w:r w:rsidRPr="00A531B8">
        <w:rPr>
          <w:rFonts w:ascii="Arial" w:hAnsi="Arial"/>
        </w:rPr>
        <w:tab/>
      </w:r>
      <w:r w:rsidRPr="00A531B8">
        <w:rPr>
          <w:rFonts w:ascii="Arial" w:hAnsi="Arial"/>
        </w:rPr>
        <w:tab/>
      </w:r>
      <w:r w:rsidRPr="00A531B8">
        <w:rPr>
          <w:rFonts w:ascii="Arial" w:hAnsi="Arial"/>
          <w:b/>
          <w:i/>
        </w:rPr>
        <w:t>Click-on terms</w:t>
      </w:r>
    </w:p>
    <w:p w14:paraId="6B9DE8D7" w14:textId="03F5A5FE" w:rsidR="00073F16" w:rsidRPr="00A531B8" w:rsidRDefault="00073F16">
      <w:pPr>
        <w:pStyle w:val="BodyText"/>
        <w:rPr>
          <w:rFonts w:ascii="Arial" w:hAnsi="Arial"/>
        </w:rPr>
      </w:pPr>
      <w:r w:rsidRPr="00A531B8">
        <w:rPr>
          <w:rFonts w:ascii="Arial" w:eastAsia="MS Mincho" w:hAnsi="Arial"/>
        </w:rPr>
        <w:t>There is no requirement that the parties to a contract must read all of the con</w:t>
      </w:r>
      <w:r w:rsidRPr="00A531B8">
        <w:rPr>
          <w:rFonts w:ascii="Arial" w:eastAsia="MS Mincho" w:hAnsi="Arial"/>
        </w:rPr>
        <w:softHyphen/>
        <w:t>tract terms for the terms to be enforceable. Because the Hyatts indicated their as</w:t>
      </w:r>
      <w:r w:rsidR="00A064D4" w:rsidRPr="00A531B8">
        <w:rPr>
          <w:rFonts w:ascii="Arial" w:eastAsia="MS Mincho" w:hAnsi="Arial"/>
        </w:rPr>
        <w:softHyphen/>
      </w:r>
      <w:r w:rsidRPr="00A531B8">
        <w:rPr>
          <w:rFonts w:ascii="Arial" w:eastAsia="MS Mincho" w:hAnsi="Arial"/>
        </w:rPr>
        <w:t xml:space="preserve">sent to the </w:t>
      </w:r>
      <w:r w:rsidRPr="00A531B8">
        <w:rPr>
          <w:rFonts w:ascii="Arial" w:eastAsia="MS Mincho" w:hAnsi="Arial"/>
        </w:rPr>
        <w:lastRenderedPageBreak/>
        <w:t>terms by clicking “I agree,” the terms became part of their con</w:t>
      </w:r>
      <w:r w:rsidRPr="00A531B8">
        <w:rPr>
          <w:rFonts w:ascii="Arial" w:eastAsia="MS Mincho" w:hAnsi="Arial"/>
        </w:rPr>
        <w:softHyphen/>
        <w:t>tract, and they are bound by the terms regardless of whether they read them. A court will most likely find that the Hyatts agreed to the contract terms when they clicked on the “quick install” box.</w:t>
      </w:r>
    </w:p>
    <w:p w14:paraId="23FA6E2D" w14:textId="77777777" w:rsidR="002D2D1C" w:rsidRPr="00A531B8" w:rsidRDefault="002D2D1C" w:rsidP="002D2D1C">
      <w:pPr>
        <w:pStyle w:val="BodyText"/>
        <w:rPr>
          <w:rFonts w:ascii="Arial" w:hAnsi="Arial"/>
          <w:b/>
        </w:rPr>
      </w:pPr>
    </w:p>
    <w:p w14:paraId="596187BE" w14:textId="77777777" w:rsidR="002D2D1C" w:rsidRPr="00A531B8" w:rsidRDefault="002D2D1C" w:rsidP="002D2D1C">
      <w:pPr>
        <w:pStyle w:val="BodyText"/>
        <w:rPr>
          <w:rFonts w:ascii="Arial" w:hAnsi="Arial"/>
          <w:b/>
        </w:rPr>
      </w:pPr>
    </w:p>
    <w:p w14:paraId="390023BF" w14:textId="77777777" w:rsidR="00E33208" w:rsidRDefault="002D2D1C" w:rsidP="002D2D1C">
      <w:pPr>
        <w:pStyle w:val="BodyText3"/>
        <w:jc w:val="center"/>
        <w:rPr>
          <w:rFonts w:ascii="Arial" w:hAnsi="Arial"/>
          <w:sz w:val="32"/>
        </w:rPr>
      </w:pPr>
      <w:r w:rsidRPr="00A531B8">
        <w:rPr>
          <w:rFonts w:ascii="Arial" w:hAnsi="Arial"/>
          <w:sz w:val="32"/>
        </w:rPr>
        <w:t>Answer to</w:t>
      </w:r>
      <w:r w:rsidRPr="00A531B8">
        <w:rPr>
          <w:rFonts w:ascii="Arial" w:hAnsi="Arial"/>
          <w:b w:val="0"/>
          <w:smallCaps w:val="0"/>
          <w:sz w:val="32"/>
        </w:rPr>
        <w:t xml:space="preserve"> </w:t>
      </w:r>
      <w:r w:rsidRPr="00A531B8">
        <w:rPr>
          <w:rFonts w:ascii="Arial" w:hAnsi="Arial"/>
          <w:sz w:val="32"/>
        </w:rPr>
        <w:t>Debate This Qu</w:t>
      </w:r>
      <w:r w:rsidR="00E33208">
        <w:rPr>
          <w:rFonts w:ascii="Arial" w:hAnsi="Arial"/>
          <w:sz w:val="32"/>
        </w:rPr>
        <w:t>estion in the Reviewing Feature</w:t>
      </w:r>
    </w:p>
    <w:p w14:paraId="0DA1643C" w14:textId="5568310D" w:rsidR="002D2D1C" w:rsidRPr="00A531B8" w:rsidRDefault="002D2D1C" w:rsidP="002D2D1C">
      <w:pPr>
        <w:pStyle w:val="BodyText3"/>
        <w:jc w:val="center"/>
        <w:rPr>
          <w:rFonts w:ascii="Arial" w:hAnsi="Arial"/>
          <w:sz w:val="32"/>
        </w:rPr>
      </w:pPr>
      <w:r w:rsidRPr="00A531B8">
        <w:rPr>
          <w:rFonts w:ascii="Arial" w:hAnsi="Arial"/>
          <w:sz w:val="32"/>
        </w:rPr>
        <w:t>at the End of the Chapter</w:t>
      </w:r>
    </w:p>
    <w:p w14:paraId="038F0DF8" w14:textId="77777777" w:rsidR="002D2D1C" w:rsidRPr="00A531B8" w:rsidRDefault="002D2D1C" w:rsidP="002D2D1C">
      <w:pPr>
        <w:pStyle w:val="BodyText"/>
        <w:rPr>
          <w:rFonts w:ascii="Arial" w:hAnsi="Arial"/>
          <w:b/>
        </w:rPr>
      </w:pPr>
    </w:p>
    <w:p w14:paraId="2217911A" w14:textId="6346BB5D" w:rsidR="002D2D1C" w:rsidRPr="00A531B8" w:rsidRDefault="002D2D1C" w:rsidP="002D2D1C">
      <w:pPr>
        <w:jc w:val="both"/>
        <w:rPr>
          <w:rFonts w:ascii="Arial" w:hAnsi="Arial"/>
        </w:rPr>
      </w:pPr>
      <w:r>
        <w:tab/>
      </w:r>
      <w:r w:rsidR="00C81C52" w:rsidRPr="00A531B8">
        <w:rPr>
          <w:rFonts w:ascii="Arial" w:hAnsi="Arial"/>
          <w:b/>
          <w:i/>
        </w:rPr>
        <w:t>The terms and conditions in click-on agreements are so long and de</w:t>
      </w:r>
      <w:r w:rsidR="00A064D4" w:rsidRPr="00A531B8">
        <w:rPr>
          <w:rFonts w:ascii="Arial" w:hAnsi="Arial"/>
          <w:b/>
          <w:i/>
        </w:rPr>
        <w:softHyphen/>
      </w:r>
      <w:r w:rsidR="00C81C52" w:rsidRPr="00A531B8">
        <w:rPr>
          <w:rFonts w:ascii="Arial" w:hAnsi="Arial"/>
          <w:b/>
          <w:i/>
        </w:rPr>
        <w:t xml:space="preserve">tailed that no one ever reads </w:t>
      </w:r>
      <w:r w:rsidR="00831A07">
        <w:rPr>
          <w:rFonts w:ascii="Arial" w:hAnsi="Arial"/>
          <w:b/>
          <w:i/>
        </w:rPr>
        <w:t>the agreements</w:t>
      </w:r>
      <w:r w:rsidR="00C81C52" w:rsidRPr="00A531B8">
        <w:rPr>
          <w:rFonts w:ascii="Arial" w:hAnsi="Arial"/>
          <w:b/>
          <w:i/>
        </w:rPr>
        <w:t>.  Therefore, the act of clicking “Yes, I agree.” is not really an acceptance</w:t>
      </w:r>
      <w:r w:rsidR="00C81C52" w:rsidRPr="00A531B8">
        <w:rPr>
          <w:rFonts w:ascii="Arial" w:hAnsi="Arial"/>
          <w:b/>
          <w:i/>
          <w:color w:val="000000"/>
        </w:rPr>
        <w:t xml:space="preserve">. </w:t>
      </w:r>
      <w:r w:rsidR="00C81C52" w:rsidRPr="00A531B8">
        <w:rPr>
          <w:rFonts w:ascii="Arial" w:hAnsi="Arial"/>
        </w:rPr>
        <w:t>The terms and conditions included in click-on agreements have become so detailed, confusing, and most importantly, long, that no one would ever take the time to read one.  Knowing, though, that one is unable to purchase or license a product or service purchased on the Internet with</w:t>
      </w:r>
      <w:r w:rsidR="00A064D4" w:rsidRPr="00A531B8">
        <w:rPr>
          <w:rFonts w:ascii="Arial" w:hAnsi="Arial"/>
        </w:rPr>
        <w:softHyphen/>
      </w:r>
      <w:r w:rsidR="00C81C52" w:rsidRPr="00A531B8">
        <w:rPr>
          <w:rFonts w:ascii="Arial" w:hAnsi="Arial"/>
        </w:rPr>
        <w:t>out clicking “yes” means that everyone just clicks “yes.”  That is far from what we normally believe is voluntary assent.  Indeed, the choice is all or nothing—accept all terms and conditions or do not buy from us</w:t>
      </w:r>
      <w:r w:rsidRPr="00A531B8">
        <w:rPr>
          <w:rFonts w:ascii="Arial" w:hAnsi="Arial"/>
        </w:rPr>
        <w:t>.</w:t>
      </w:r>
    </w:p>
    <w:p w14:paraId="435D5D7D" w14:textId="0E9267B6" w:rsidR="002D2D1C" w:rsidRPr="00A531B8" w:rsidRDefault="002D2D1C" w:rsidP="002D2D1C">
      <w:pPr>
        <w:tabs>
          <w:tab w:val="left" w:pos="720"/>
        </w:tabs>
        <w:jc w:val="both"/>
        <w:rPr>
          <w:rFonts w:ascii="Arial" w:hAnsi="Arial"/>
        </w:rPr>
      </w:pPr>
      <w:r w:rsidRPr="00A531B8">
        <w:rPr>
          <w:rFonts w:ascii="Arial" w:hAnsi="Arial"/>
        </w:rPr>
        <w:tab/>
      </w:r>
      <w:r w:rsidR="00C81C52" w:rsidRPr="00A531B8">
        <w:rPr>
          <w:rFonts w:ascii="Arial" w:hAnsi="Arial"/>
        </w:rPr>
        <w:t>There appears to be no acceptable alternative to click-on agreements when buying a good or service on the Internet.  No company would ever eliminate the click-on agreement from its e-commerce system because it would be exposing itself to even more potential lawsuits.  The reason such click-on terms and conditions are so numerous is specifically to avoid frivolous and expensive lawsuits.  As a re</w:t>
      </w:r>
      <w:r w:rsidR="00A064D4" w:rsidRPr="00A531B8">
        <w:rPr>
          <w:rFonts w:ascii="Arial" w:hAnsi="Arial"/>
        </w:rPr>
        <w:softHyphen/>
      </w:r>
      <w:r w:rsidR="00C81C52" w:rsidRPr="00A531B8">
        <w:rPr>
          <w:rFonts w:ascii="Arial" w:hAnsi="Arial"/>
        </w:rPr>
        <w:t>sult, ultimately, overall costs are lower for e-commerce, and therefore consumers pay lower prices in general</w:t>
      </w:r>
      <w:r w:rsidRPr="00A531B8">
        <w:rPr>
          <w:rFonts w:ascii="Arial" w:hAnsi="Arial"/>
        </w:rPr>
        <w:t>.</w:t>
      </w:r>
    </w:p>
    <w:p w14:paraId="6FD85DA6" w14:textId="77777777" w:rsidR="00073F16" w:rsidRPr="00A531B8" w:rsidRDefault="00073F16">
      <w:pPr>
        <w:pStyle w:val="BodyText"/>
        <w:rPr>
          <w:rFonts w:ascii="Arial" w:hAnsi="Arial"/>
        </w:rPr>
      </w:pPr>
    </w:p>
    <w:p w14:paraId="5A8D8FF5" w14:textId="77777777" w:rsidR="00073F16" w:rsidRPr="00A531B8" w:rsidRDefault="00073F16">
      <w:pPr>
        <w:pStyle w:val="BodyText"/>
        <w:rPr>
          <w:rFonts w:ascii="Arial" w:hAnsi="Arial"/>
        </w:rPr>
      </w:pPr>
    </w:p>
    <w:p w14:paraId="02F8EEF8" w14:textId="77777777" w:rsidR="00E33208" w:rsidRDefault="00073F16">
      <w:pPr>
        <w:pStyle w:val="BodyText3"/>
        <w:jc w:val="center"/>
        <w:rPr>
          <w:rFonts w:ascii="Arial" w:hAnsi="Arial"/>
          <w:sz w:val="32"/>
        </w:rPr>
      </w:pPr>
      <w:r w:rsidRPr="00A531B8">
        <w:rPr>
          <w:rFonts w:ascii="Arial" w:hAnsi="Arial"/>
          <w:sz w:val="32"/>
        </w:rPr>
        <w:t>Answers to</w:t>
      </w:r>
      <w:r w:rsidRPr="00A531B8">
        <w:rPr>
          <w:rFonts w:ascii="Arial" w:hAnsi="Arial"/>
          <w:b w:val="0"/>
          <w:smallCaps w:val="0"/>
          <w:sz w:val="32"/>
        </w:rPr>
        <w:t xml:space="preserve"> </w:t>
      </w:r>
      <w:r w:rsidR="00E33208">
        <w:rPr>
          <w:rFonts w:ascii="Arial" w:hAnsi="Arial"/>
          <w:sz w:val="32"/>
        </w:rPr>
        <w:t>Issue Spotters</w:t>
      </w:r>
    </w:p>
    <w:p w14:paraId="03D87E27" w14:textId="2B8ED240" w:rsidR="00073F16" w:rsidRPr="00A531B8" w:rsidRDefault="00073F16">
      <w:pPr>
        <w:pStyle w:val="BodyText3"/>
        <w:jc w:val="center"/>
        <w:rPr>
          <w:rFonts w:ascii="Arial" w:hAnsi="Arial"/>
          <w:sz w:val="32"/>
        </w:rPr>
      </w:pPr>
      <w:r w:rsidRPr="00A531B8">
        <w:rPr>
          <w:rFonts w:ascii="Arial" w:hAnsi="Arial"/>
          <w:sz w:val="32"/>
        </w:rPr>
        <w:t>at the End of the Chapter</w:t>
      </w:r>
    </w:p>
    <w:p w14:paraId="236C50F9" w14:textId="77777777" w:rsidR="00073F16" w:rsidRPr="00A531B8" w:rsidRDefault="00073F16">
      <w:pPr>
        <w:pStyle w:val="BodyText"/>
        <w:rPr>
          <w:rFonts w:ascii="Arial" w:hAnsi="Arial"/>
        </w:rPr>
      </w:pPr>
    </w:p>
    <w:p w14:paraId="0D6B19C8" w14:textId="18A3191C" w:rsidR="00073F16" w:rsidRPr="00A531B8" w:rsidRDefault="00073F16">
      <w:pPr>
        <w:jc w:val="both"/>
        <w:rPr>
          <w:rFonts w:ascii="Arial" w:hAnsi="Arial"/>
          <w:szCs w:val="24"/>
        </w:rPr>
      </w:pPr>
      <w:r w:rsidRPr="00A531B8">
        <w:rPr>
          <w:rFonts w:ascii="Arial" w:hAnsi="Arial"/>
          <w:b/>
          <w:szCs w:val="24"/>
        </w:rPr>
        <w:t>1A</w:t>
      </w:r>
      <w:r w:rsidR="00E33208">
        <w:rPr>
          <w:rFonts w:ascii="Arial" w:hAnsi="Arial"/>
          <w:b/>
          <w:szCs w:val="24"/>
        </w:rPr>
        <w:t>.</w:t>
      </w:r>
      <w:r w:rsidRPr="00A531B8">
        <w:rPr>
          <w:rFonts w:ascii="Arial" w:hAnsi="Arial"/>
          <w:szCs w:val="24"/>
        </w:rPr>
        <w:tab/>
      </w:r>
      <w:r w:rsidR="00560343" w:rsidRPr="00A531B8">
        <w:rPr>
          <w:rFonts w:ascii="Arial" w:hAnsi="Arial"/>
          <w:b/>
          <w:i/>
          <w:szCs w:val="24"/>
        </w:rPr>
        <w:t xml:space="preserve">Fidelity Corporation offers to hire Ron to replace Monica, who has given Fidelity a month’s </w:t>
      </w:r>
      <w:proofErr w:type="gramStart"/>
      <w:r w:rsidR="00560343" w:rsidRPr="00A531B8">
        <w:rPr>
          <w:rFonts w:ascii="Arial" w:hAnsi="Arial"/>
          <w:b/>
          <w:i/>
          <w:szCs w:val="24"/>
        </w:rPr>
        <w:t>notice</w:t>
      </w:r>
      <w:proofErr w:type="gramEnd"/>
      <w:r w:rsidR="00560343" w:rsidRPr="00A531B8">
        <w:rPr>
          <w:rFonts w:ascii="Arial" w:hAnsi="Arial"/>
          <w:b/>
          <w:i/>
          <w:szCs w:val="24"/>
        </w:rPr>
        <w:t xml:space="preserve"> to </w:t>
      </w:r>
      <w:r w:rsidR="00831A07">
        <w:rPr>
          <w:rFonts w:ascii="Arial" w:hAnsi="Arial"/>
          <w:b/>
          <w:i/>
          <w:szCs w:val="24"/>
        </w:rPr>
        <w:t>leave the company</w:t>
      </w:r>
      <w:r w:rsidR="00560343" w:rsidRPr="00A531B8">
        <w:rPr>
          <w:rFonts w:ascii="Arial" w:hAnsi="Arial"/>
          <w:b/>
          <w:i/>
          <w:szCs w:val="24"/>
        </w:rPr>
        <w:t>. Fidelity gives Ron a week to decide whether to accept. Two days later, Monica signs an employ</w:t>
      </w:r>
      <w:r w:rsidR="00560343" w:rsidRPr="00A531B8">
        <w:rPr>
          <w:rFonts w:ascii="Arial" w:hAnsi="Arial"/>
          <w:b/>
          <w:i/>
          <w:szCs w:val="24"/>
        </w:rPr>
        <w:softHyphen/>
        <w:t>ment contract with Fidelity for an</w:t>
      </w:r>
      <w:r w:rsidR="00560343" w:rsidRPr="00A531B8">
        <w:rPr>
          <w:rFonts w:ascii="Arial" w:hAnsi="Arial"/>
          <w:b/>
          <w:i/>
          <w:szCs w:val="24"/>
        </w:rPr>
        <w:softHyphen/>
        <w:t xml:space="preserve">other year. The next day, Monica tells Ron of the new contract. Ron immediately </w:t>
      </w:r>
      <w:r w:rsidR="00831A07">
        <w:rPr>
          <w:rFonts w:ascii="Arial" w:hAnsi="Arial"/>
          <w:b/>
          <w:i/>
          <w:szCs w:val="24"/>
        </w:rPr>
        <w:t>faxes</w:t>
      </w:r>
      <w:r w:rsidR="00831A07" w:rsidRPr="00A531B8">
        <w:rPr>
          <w:rFonts w:ascii="Arial" w:hAnsi="Arial"/>
          <w:b/>
          <w:i/>
          <w:szCs w:val="24"/>
        </w:rPr>
        <w:t xml:space="preserve"> </w:t>
      </w:r>
      <w:r w:rsidR="00560343" w:rsidRPr="00A531B8">
        <w:rPr>
          <w:rFonts w:ascii="Arial" w:hAnsi="Arial"/>
          <w:b/>
          <w:i/>
          <w:szCs w:val="24"/>
        </w:rPr>
        <w:t xml:space="preserve">a </w:t>
      </w:r>
      <w:r w:rsidR="00831A07">
        <w:rPr>
          <w:rFonts w:ascii="Arial" w:hAnsi="Arial"/>
          <w:b/>
          <w:i/>
          <w:szCs w:val="24"/>
        </w:rPr>
        <w:t xml:space="preserve">formal </w:t>
      </w:r>
      <w:r w:rsidR="00560343" w:rsidRPr="00A531B8">
        <w:rPr>
          <w:rFonts w:ascii="Arial" w:hAnsi="Arial"/>
          <w:b/>
          <w:i/>
          <w:szCs w:val="24"/>
        </w:rPr>
        <w:t>letter of acceptance to Fidelity. Do Fidelity and Ron have a contract? Why or why not</w:t>
      </w:r>
      <w:r w:rsidR="00560343" w:rsidRPr="00A531B8">
        <w:rPr>
          <w:rFonts w:ascii="Arial" w:hAnsi="Arial"/>
          <w:szCs w:val="24"/>
        </w:rPr>
        <w:t>? No.  Revocation of an of</w:t>
      </w:r>
      <w:r w:rsidR="00A064D4" w:rsidRPr="00A531B8">
        <w:rPr>
          <w:rFonts w:ascii="Arial" w:hAnsi="Arial"/>
          <w:szCs w:val="24"/>
        </w:rPr>
        <w:softHyphen/>
      </w:r>
      <w:r w:rsidR="00560343" w:rsidRPr="00A531B8">
        <w:rPr>
          <w:rFonts w:ascii="Arial" w:hAnsi="Arial"/>
          <w:szCs w:val="24"/>
        </w:rPr>
        <w:t>fer may be implied by conduct inconsistent with the offer.  When the corporation hired someone else, and the offeree learned of the hiring, the offer was revoked.  The acceptance was too late</w:t>
      </w:r>
      <w:r w:rsidRPr="00A531B8">
        <w:rPr>
          <w:rFonts w:ascii="Arial" w:hAnsi="Arial"/>
          <w:szCs w:val="24"/>
        </w:rPr>
        <w:t>.</w:t>
      </w:r>
    </w:p>
    <w:p w14:paraId="60C8BF68" w14:textId="77777777" w:rsidR="00073F16" w:rsidRPr="00A531B8" w:rsidRDefault="00073F16">
      <w:pPr>
        <w:pStyle w:val="BodyText3"/>
        <w:rPr>
          <w:rFonts w:ascii="Arial" w:hAnsi="Arial"/>
          <w:sz w:val="24"/>
        </w:rPr>
      </w:pPr>
    </w:p>
    <w:p w14:paraId="1063EA00" w14:textId="3A35369D" w:rsidR="00073F16" w:rsidRDefault="00073F16">
      <w:pPr>
        <w:jc w:val="both"/>
      </w:pPr>
      <w:r w:rsidRPr="00A531B8">
        <w:rPr>
          <w:rFonts w:ascii="Arial" w:hAnsi="Arial"/>
          <w:b/>
        </w:rPr>
        <w:lastRenderedPageBreak/>
        <w:t>2A</w:t>
      </w:r>
      <w:r w:rsidR="00E33208">
        <w:rPr>
          <w:rFonts w:ascii="Arial" w:hAnsi="Arial"/>
          <w:b/>
        </w:rPr>
        <w:t>.</w:t>
      </w:r>
      <w:r w:rsidRPr="00A531B8">
        <w:rPr>
          <w:rFonts w:ascii="Arial" w:hAnsi="Arial"/>
        </w:rPr>
        <w:tab/>
      </w:r>
      <w:r w:rsidRPr="00A531B8">
        <w:rPr>
          <w:rFonts w:ascii="Arial" w:hAnsi="Arial"/>
          <w:b/>
          <w:i/>
        </w:rPr>
        <w:t>Applied Products, Inc., does business with Beltway Distributors, Inc., online. Under the Uniform Electronic Transactions Act (UETA), what determines the effect of the electronic documents evidencing the parties’ deal? Is a party’s “signature” necessary? Explain</w:t>
      </w:r>
      <w:r w:rsidRPr="00A531B8">
        <w:rPr>
          <w:rFonts w:ascii="Arial" w:hAnsi="Arial"/>
        </w:rPr>
        <w:t xml:space="preserve">. First, it might be noted that the UETA does not apply unless the parties to a contract agree to use e-commerce in their transaction.  In this deal, of course, the parties used e-commerce. The UETA removes barriers to e-commerce by giving the same legal effect to e-records and e-signatures as to paper documents and signatures. </w:t>
      </w:r>
      <w:r w:rsidRPr="00A531B8">
        <w:rPr>
          <w:rFonts w:ascii="Arial" w:hAnsi="Arial"/>
          <w:color w:val="000000"/>
        </w:rPr>
        <w:t>The UETA it does not include rules for those transactions, however</w:t>
      </w:r>
      <w:r w:rsidRPr="00A531B8">
        <w:rPr>
          <w:rFonts w:ascii="Arial" w:hAnsi="Arial"/>
        </w:rPr>
        <w:t>.</w:t>
      </w:r>
    </w:p>
    <w:p w14:paraId="6414C715" w14:textId="77777777" w:rsidR="00073F16" w:rsidRPr="00A531B8" w:rsidRDefault="00073F16">
      <w:pPr>
        <w:jc w:val="both"/>
        <w:rPr>
          <w:rFonts w:ascii="Arial" w:hAnsi="Arial"/>
          <w:color w:val="000000"/>
          <w:sz w:val="28"/>
        </w:rPr>
      </w:pPr>
    </w:p>
    <w:p w14:paraId="0C265C9B" w14:textId="77777777" w:rsidR="00073F16" w:rsidRPr="00A531B8" w:rsidRDefault="00073F16">
      <w:pPr>
        <w:jc w:val="both"/>
        <w:rPr>
          <w:rFonts w:ascii="Arial" w:hAnsi="Arial"/>
          <w:color w:val="000000"/>
          <w:sz w:val="28"/>
        </w:rPr>
      </w:pPr>
    </w:p>
    <w:p w14:paraId="36BB4FF8" w14:textId="77777777" w:rsidR="00073F16" w:rsidRPr="00A531B8" w:rsidRDefault="00073F16">
      <w:pPr>
        <w:pStyle w:val="BodyText3"/>
        <w:jc w:val="center"/>
        <w:rPr>
          <w:rFonts w:ascii="Arial" w:hAnsi="Arial"/>
          <w:sz w:val="32"/>
        </w:rPr>
      </w:pPr>
      <w:r w:rsidRPr="00A531B8">
        <w:rPr>
          <w:rFonts w:ascii="Arial" w:hAnsi="Arial"/>
          <w:sz w:val="32"/>
        </w:rPr>
        <w:t>Answers to</w:t>
      </w:r>
      <w:r w:rsidRPr="00A531B8">
        <w:rPr>
          <w:rFonts w:ascii="Arial" w:hAnsi="Arial"/>
          <w:b w:val="0"/>
          <w:smallCaps w:val="0"/>
          <w:sz w:val="32"/>
        </w:rPr>
        <w:t xml:space="preserve"> </w:t>
      </w:r>
      <w:r w:rsidRPr="00A531B8">
        <w:rPr>
          <w:rFonts w:ascii="Arial" w:hAnsi="Arial"/>
          <w:sz w:val="32"/>
        </w:rPr>
        <w:t>Questions and Case Problems</w:t>
      </w:r>
    </w:p>
    <w:p w14:paraId="4AF7B6A2" w14:textId="77777777" w:rsidR="00073F16" w:rsidRPr="00A531B8" w:rsidRDefault="00073F16">
      <w:pPr>
        <w:jc w:val="center"/>
        <w:rPr>
          <w:rFonts w:ascii="Arial" w:hAnsi="Arial"/>
          <w:b/>
          <w:sz w:val="32"/>
        </w:rPr>
      </w:pPr>
      <w:r w:rsidRPr="00A531B8">
        <w:rPr>
          <w:rFonts w:ascii="Arial" w:hAnsi="Arial"/>
          <w:b/>
          <w:smallCaps/>
          <w:sz w:val="32"/>
        </w:rPr>
        <w:t>at the End of the Chapter</w:t>
      </w:r>
    </w:p>
    <w:p w14:paraId="1C264104" w14:textId="77777777" w:rsidR="00073F16" w:rsidRPr="00E33208" w:rsidRDefault="00073F16">
      <w:pPr>
        <w:pStyle w:val="BodyText"/>
        <w:rPr>
          <w:rFonts w:ascii="Arial" w:hAnsi="Arial"/>
          <w:szCs w:val="24"/>
        </w:rPr>
      </w:pPr>
    </w:p>
    <w:p w14:paraId="0298F9F8" w14:textId="77777777" w:rsidR="00073F16" w:rsidRPr="00A531B8" w:rsidRDefault="00560343">
      <w:pPr>
        <w:jc w:val="center"/>
        <w:rPr>
          <w:rFonts w:ascii="Arial" w:hAnsi="Arial"/>
          <w:b/>
          <w:smallCaps/>
          <w:sz w:val="32"/>
        </w:rPr>
      </w:pPr>
      <w:r w:rsidRPr="00A531B8">
        <w:rPr>
          <w:rFonts w:ascii="Arial" w:hAnsi="Arial"/>
          <w:b/>
          <w:smallCaps/>
          <w:sz w:val="32"/>
        </w:rPr>
        <w:t>Business</w:t>
      </w:r>
      <w:r w:rsidR="00073F16" w:rsidRPr="00A531B8">
        <w:rPr>
          <w:rFonts w:ascii="Arial" w:hAnsi="Arial"/>
          <w:b/>
          <w:smallCaps/>
          <w:sz w:val="32"/>
        </w:rPr>
        <w:t xml:space="preserve"> Scenarios and Case Problems</w:t>
      </w:r>
    </w:p>
    <w:p w14:paraId="41BA4575" w14:textId="77777777" w:rsidR="00073F16" w:rsidRPr="00A531B8" w:rsidRDefault="00073F16">
      <w:pPr>
        <w:jc w:val="both"/>
        <w:rPr>
          <w:rFonts w:ascii="Arial" w:hAnsi="Arial"/>
        </w:rPr>
      </w:pPr>
    </w:p>
    <w:p w14:paraId="22077359" w14:textId="267CEE9E" w:rsidR="00073F16" w:rsidRPr="00A531B8" w:rsidRDefault="00E26519">
      <w:pPr>
        <w:tabs>
          <w:tab w:val="left" w:pos="1440"/>
        </w:tabs>
        <w:jc w:val="both"/>
        <w:rPr>
          <w:rFonts w:ascii="Arial" w:hAnsi="Arial"/>
          <w:b/>
          <w:i/>
        </w:rPr>
      </w:pPr>
      <w:r w:rsidRPr="00A531B8">
        <w:rPr>
          <w:rFonts w:ascii="Arial" w:hAnsi="Arial"/>
          <w:b/>
        </w:rPr>
        <w:t>11</w:t>
      </w:r>
      <w:r w:rsidR="00073F16" w:rsidRPr="00A531B8">
        <w:rPr>
          <w:rFonts w:ascii="Arial" w:hAnsi="Arial"/>
          <w:b/>
        </w:rPr>
        <w:t>–1A</w:t>
      </w:r>
      <w:r w:rsidR="00E33208">
        <w:rPr>
          <w:rFonts w:ascii="Arial" w:hAnsi="Arial"/>
          <w:b/>
        </w:rPr>
        <w:t>.</w:t>
      </w:r>
      <w:r w:rsidR="00073F16" w:rsidRPr="00A531B8">
        <w:rPr>
          <w:rFonts w:ascii="Arial" w:hAnsi="Arial"/>
          <w:b/>
        </w:rPr>
        <w:tab/>
      </w:r>
      <w:r w:rsidR="00073F16" w:rsidRPr="00A531B8">
        <w:rPr>
          <w:rFonts w:ascii="Arial" w:hAnsi="Arial"/>
          <w:b/>
          <w:i/>
        </w:rPr>
        <w:t>Agreement</w:t>
      </w:r>
    </w:p>
    <w:p w14:paraId="57F08D43" w14:textId="0E535E83" w:rsidR="00073F16" w:rsidRPr="00A531B8" w:rsidRDefault="00073F16">
      <w:pPr>
        <w:tabs>
          <w:tab w:val="left" w:pos="1008"/>
        </w:tabs>
        <w:jc w:val="both"/>
        <w:rPr>
          <w:rFonts w:ascii="Arial" w:hAnsi="Arial"/>
        </w:rPr>
      </w:pPr>
      <w:r w:rsidRPr="00A531B8">
        <w:rPr>
          <w:rFonts w:ascii="Arial" w:hAnsi="Arial"/>
        </w:rPr>
        <w:t>For an offer to exist, the offeror must show a definite intention to make and be bound by the offer.  Invitations to trade or negotiate or mere statements of inten</w:t>
      </w:r>
      <w:r w:rsidRPr="00A531B8">
        <w:rPr>
          <w:rFonts w:ascii="Arial" w:hAnsi="Arial"/>
        </w:rPr>
        <w:softHyphen/>
        <w:t>tions to enter into a contract upon further bargaining do not constitute offers but are instead preliminary ne</w:t>
      </w:r>
      <w:r w:rsidRPr="00A531B8">
        <w:rPr>
          <w:rFonts w:ascii="Arial" w:hAnsi="Arial"/>
        </w:rPr>
        <w:softHyphen/>
        <w:t xml:space="preserve">gotiations.  Thus, any attempted acceptance would not bind the parties to a </w:t>
      </w:r>
      <w:proofErr w:type="gramStart"/>
      <w:r w:rsidRPr="00A531B8">
        <w:rPr>
          <w:rFonts w:ascii="Arial" w:hAnsi="Arial"/>
        </w:rPr>
        <w:t>contract</w:t>
      </w:r>
      <w:proofErr w:type="gramEnd"/>
      <w:r w:rsidRPr="00A531B8">
        <w:rPr>
          <w:rFonts w:ascii="Arial" w:hAnsi="Arial"/>
        </w:rPr>
        <w:t xml:space="preserve"> as there is no offer in existence to be accepted.  Sullivan stated only a price from which to bargain further, not an intention of a definite commitment to sell at $60,000.  There is no contract between Sullivan and Ball.</w:t>
      </w:r>
    </w:p>
    <w:p w14:paraId="32D68BC3" w14:textId="77777777" w:rsidR="004D3C34" w:rsidRDefault="004D3C34" w:rsidP="004D3C34">
      <w:pPr>
        <w:jc w:val="both"/>
        <w:rPr>
          <w:szCs w:val="24"/>
        </w:rPr>
      </w:pPr>
    </w:p>
    <w:p w14:paraId="6BBC8A1C" w14:textId="65944879" w:rsidR="004D3C34" w:rsidRPr="00A531B8" w:rsidRDefault="00E26519" w:rsidP="004D3C34">
      <w:pPr>
        <w:jc w:val="both"/>
        <w:rPr>
          <w:rFonts w:ascii="Arial" w:hAnsi="Arial"/>
          <w:b/>
          <w:i/>
          <w:color w:val="000000"/>
        </w:rPr>
      </w:pPr>
      <w:r w:rsidRPr="00A531B8">
        <w:rPr>
          <w:rFonts w:ascii="Arial" w:hAnsi="Arial"/>
          <w:b/>
          <w:color w:val="000000"/>
        </w:rPr>
        <w:t>11</w:t>
      </w:r>
      <w:r w:rsidR="00A064D4" w:rsidRPr="00A531B8">
        <w:rPr>
          <w:rFonts w:ascii="Arial" w:hAnsi="Arial"/>
          <w:b/>
        </w:rPr>
        <w:t>–</w:t>
      </w:r>
      <w:r w:rsidRPr="00A531B8">
        <w:rPr>
          <w:rFonts w:ascii="Arial" w:hAnsi="Arial"/>
          <w:b/>
          <w:color w:val="000000"/>
        </w:rPr>
        <w:t>2</w:t>
      </w:r>
      <w:r w:rsidR="004D3C34" w:rsidRPr="00A531B8">
        <w:rPr>
          <w:rFonts w:ascii="Arial" w:hAnsi="Arial"/>
          <w:b/>
          <w:color w:val="000000"/>
        </w:rPr>
        <w:t>A</w:t>
      </w:r>
      <w:r w:rsidR="00E33208">
        <w:rPr>
          <w:rFonts w:ascii="Arial" w:hAnsi="Arial"/>
          <w:b/>
          <w:color w:val="000000"/>
        </w:rPr>
        <w:t>.</w:t>
      </w:r>
      <w:r w:rsidR="004D3C34" w:rsidRPr="00A531B8">
        <w:rPr>
          <w:rFonts w:ascii="Arial" w:hAnsi="Arial"/>
          <w:b/>
          <w:color w:val="000000"/>
        </w:rPr>
        <w:tab/>
      </w:r>
      <w:r w:rsidR="004D3C34" w:rsidRPr="00A531B8">
        <w:rPr>
          <w:rFonts w:ascii="Arial" w:hAnsi="Arial"/>
          <w:b/>
          <w:i/>
          <w:color w:val="000000"/>
        </w:rPr>
        <w:t>Shrink-wrap agreements</w:t>
      </w:r>
    </w:p>
    <w:p w14:paraId="397A9D9C" w14:textId="6A1C9BFF" w:rsidR="004D3C34" w:rsidRPr="00A531B8" w:rsidRDefault="004D3C34" w:rsidP="004D3C34">
      <w:pPr>
        <w:jc w:val="both"/>
        <w:rPr>
          <w:rFonts w:ascii="Arial" w:hAnsi="Arial"/>
          <w:color w:val="000000"/>
        </w:rPr>
      </w:pPr>
      <w:r w:rsidRPr="00A531B8">
        <w:rPr>
          <w:rFonts w:ascii="Arial" w:hAnsi="Arial"/>
          <w:color w:val="000000"/>
        </w:rPr>
        <w:t>Yes. A shrink-wrap agreement is an agreement whose terms are expressed inside the box in which the goods are packaged. The party who opens the box may be in</w:t>
      </w:r>
      <w:r w:rsidR="00A064D4" w:rsidRPr="00A531B8">
        <w:rPr>
          <w:rFonts w:ascii="Arial" w:hAnsi="Arial"/>
          <w:color w:val="000000"/>
        </w:rPr>
        <w:softHyphen/>
      </w:r>
      <w:r w:rsidRPr="00A531B8">
        <w:rPr>
          <w:rFonts w:ascii="Arial" w:hAnsi="Arial"/>
          <w:color w:val="000000"/>
        </w:rPr>
        <w:t>formed that he or she agrees to the terms by keeping whatever is in the box. In many cases, the courts have enforced the terms of shrink-wrap agreements just as they enforce the terms of other contracts. Sometimes, the courts reason that by including the terms with the product, the seller proposed a contract that the buyer accepted by using the product after having an opportunity to read the terms.</w:t>
      </w:r>
    </w:p>
    <w:p w14:paraId="2FFD3F64" w14:textId="77777777" w:rsidR="004D3C34" w:rsidRPr="00A531B8" w:rsidRDefault="004D3C34" w:rsidP="004D3C34">
      <w:pPr>
        <w:widowControl w:val="0"/>
        <w:autoSpaceDE w:val="0"/>
        <w:autoSpaceDN w:val="0"/>
        <w:adjustRightInd w:val="0"/>
        <w:ind w:firstLine="720"/>
        <w:jc w:val="both"/>
        <w:rPr>
          <w:rFonts w:ascii="Arial" w:hAnsi="Arial" w:cs="Verdana"/>
          <w:szCs w:val="24"/>
          <w:u w:color="0000FF"/>
        </w:rPr>
      </w:pPr>
      <w:r w:rsidRPr="00A531B8">
        <w:rPr>
          <w:rFonts w:ascii="Arial" w:hAnsi="Arial" w:cs="Verdana"/>
          <w:szCs w:val="24"/>
          <w:u w:color="0000FF"/>
        </w:rPr>
        <w:t>The packaging of TracFone's phones contained language that restricted the use of the phones to TracFonse’s network and prohibited tampering or altering the software in the phone. The phones were sold subject to the condition that the buyer agreed to this term, which was printed on the shrink-wrap packaging. Thus, an enforceable contract existed between TracFone and Bequator (the buyer) with respect to Bequator’s use of the 18,216 phones that it bought. Bequator breached this contract by altering the software in the phones.</w:t>
      </w:r>
    </w:p>
    <w:p w14:paraId="2175B160" w14:textId="279F9E16" w:rsidR="004D3C34" w:rsidRPr="00A531B8" w:rsidRDefault="004D3C34" w:rsidP="004D3C34">
      <w:pPr>
        <w:widowControl w:val="0"/>
        <w:autoSpaceDE w:val="0"/>
        <w:autoSpaceDN w:val="0"/>
        <w:adjustRightInd w:val="0"/>
        <w:ind w:firstLine="720"/>
        <w:jc w:val="both"/>
        <w:rPr>
          <w:rFonts w:ascii="Arial" w:hAnsi="Arial" w:cs="Verdana"/>
          <w:szCs w:val="24"/>
          <w:u w:color="0000FF"/>
        </w:rPr>
      </w:pPr>
      <w:r w:rsidRPr="00A531B8">
        <w:rPr>
          <w:rFonts w:ascii="Arial" w:hAnsi="Arial" w:cs="Verdana"/>
          <w:szCs w:val="24"/>
          <w:u w:color="0000FF"/>
        </w:rPr>
        <w:lastRenderedPageBreak/>
        <w:t>In the actual case on which this problem is based, the court held that Bequator was liable for breach on the reasoning stated above.</w:t>
      </w:r>
    </w:p>
    <w:p w14:paraId="3B2285BE" w14:textId="77777777" w:rsidR="00A37FD2" w:rsidRPr="00A531B8" w:rsidRDefault="00A37FD2" w:rsidP="00A37FD2">
      <w:pPr>
        <w:jc w:val="both"/>
        <w:rPr>
          <w:rFonts w:ascii="Arial" w:hAnsi="Arial"/>
        </w:rPr>
      </w:pPr>
    </w:p>
    <w:p w14:paraId="3671AA02" w14:textId="0495F481" w:rsidR="00A37FD2" w:rsidRPr="00A531B8" w:rsidRDefault="00E26519" w:rsidP="00A37FD2">
      <w:pPr>
        <w:jc w:val="both"/>
        <w:rPr>
          <w:rFonts w:ascii="Arial" w:hAnsi="Arial"/>
          <w:b/>
          <w:i/>
          <w:color w:val="000000"/>
        </w:rPr>
      </w:pPr>
      <w:r w:rsidRPr="00A531B8">
        <w:rPr>
          <w:rFonts w:ascii="Arial" w:hAnsi="Arial"/>
          <w:b/>
        </w:rPr>
        <w:t>11</w:t>
      </w:r>
      <w:r w:rsidR="00A064D4" w:rsidRPr="00A531B8">
        <w:rPr>
          <w:rFonts w:ascii="Arial" w:hAnsi="Arial"/>
          <w:b/>
        </w:rPr>
        <w:t>–</w:t>
      </w:r>
      <w:r w:rsidRPr="00A531B8">
        <w:rPr>
          <w:rFonts w:ascii="Arial" w:hAnsi="Arial"/>
          <w:b/>
        </w:rPr>
        <w:t>3</w:t>
      </w:r>
      <w:r w:rsidR="00A37FD2" w:rsidRPr="00A531B8">
        <w:rPr>
          <w:rFonts w:ascii="Arial" w:hAnsi="Arial"/>
          <w:b/>
        </w:rPr>
        <w:t>A</w:t>
      </w:r>
      <w:r w:rsidR="00E33208">
        <w:rPr>
          <w:rFonts w:ascii="Arial" w:hAnsi="Arial"/>
          <w:b/>
        </w:rPr>
        <w:t>.</w:t>
      </w:r>
      <w:r w:rsidR="00A37FD2" w:rsidRPr="00A531B8">
        <w:rPr>
          <w:rFonts w:ascii="Arial" w:hAnsi="Arial"/>
          <w:b/>
        </w:rPr>
        <w:tab/>
      </w:r>
      <w:r w:rsidR="00A37FD2" w:rsidRPr="00A531B8">
        <w:rPr>
          <w:rFonts w:ascii="Arial" w:hAnsi="Arial"/>
          <w:b/>
          <w:smallCaps/>
        </w:rPr>
        <w:t>Spotlight on Crime Stoppers—</w:t>
      </w:r>
      <w:r w:rsidR="00A37FD2" w:rsidRPr="00A531B8">
        <w:rPr>
          <w:rFonts w:ascii="Arial" w:hAnsi="Arial"/>
          <w:b/>
          <w:i/>
          <w:color w:val="000000"/>
        </w:rPr>
        <w:t>Communication</w:t>
      </w:r>
    </w:p>
    <w:p w14:paraId="4193DC5A" w14:textId="655E687D" w:rsidR="00A37FD2" w:rsidRPr="00A531B8" w:rsidRDefault="00A37FD2" w:rsidP="00A37FD2">
      <w:pPr>
        <w:widowControl w:val="0"/>
        <w:jc w:val="both"/>
        <w:rPr>
          <w:rFonts w:ascii="Arial" w:hAnsi="Arial"/>
          <w:color w:val="000000"/>
        </w:rPr>
      </w:pPr>
      <w:r w:rsidRPr="00A531B8">
        <w:rPr>
          <w:rFonts w:ascii="Arial" w:hAnsi="Arial"/>
          <w:color w:val="000000"/>
        </w:rPr>
        <w:t>One of the requirements for an effective offer is communication, resulting in the offeree’s knowledge of the offer. One of the requirements for an effective ac</w:t>
      </w:r>
      <w:r w:rsidR="00A064D4" w:rsidRPr="00A531B8">
        <w:rPr>
          <w:rFonts w:ascii="Arial" w:hAnsi="Arial"/>
          <w:color w:val="000000"/>
        </w:rPr>
        <w:softHyphen/>
      </w:r>
      <w:r w:rsidRPr="00A531B8">
        <w:rPr>
          <w:rFonts w:ascii="Arial" w:hAnsi="Arial"/>
          <w:color w:val="000000"/>
        </w:rPr>
        <w:t>ceptance is also communication—in most situations, the offeror must be notified of the acceptance. In a unilateral contract, the full performance of some act is called for. If acceptance is evident, notification may be unnecessary, unless of course the offeror asks for it.</w:t>
      </w:r>
    </w:p>
    <w:p w14:paraId="6079496D" w14:textId="739E1908" w:rsidR="00A37FD2" w:rsidRPr="00A531B8" w:rsidRDefault="00A37FD2" w:rsidP="00A37FD2">
      <w:pPr>
        <w:widowControl w:val="0"/>
        <w:ind w:firstLine="720"/>
        <w:jc w:val="both"/>
        <w:rPr>
          <w:rFonts w:ascii="Arial" w:hAnsi="Arial"/>
          <w:color w:val="000000"/>
        </w:rPr>
      </w:pPr>
      <w:r w:rsidRPr="00A531B8">
        <w:rPr>
          <w:rFonts w:ascii="Arial" w:hAnsi="Arial"/>
          <w:color w:val="000000"/>
        </w:rPr>
        <w:t xml:space="preserve">In </w:t>
      </w:r>
      <w:r w:rsidR="005C22E3" w:rsidRPr="00A531B8">
        <w:rPr>
          <w:rFonts w:ascii="Arial" w:hAnsi="Arial"/>
          <w:color w:val="000000"/>
        </w:rPr>
        <w:t>this</w:t>
      </w:r>
      <w:r w:rsidRPr="00A531B8">
        <w:rPr>
          <w:rFonts w:ascii="Arial" w:hAnsi="Arial"/>
          <w:color w:val="000000"/>
        </w:rPr>
        <w:t xml:space="preserve"> problem, the offer consisted of a reward. To obtain the reward, an of</w:t>
      </w:r>
      <w:r w:rsidR="00A064D4" w:rsidRPr="00A531B8">
        <w:rPr>
          <w:rFonts w:ascii="Arial" w:hAnsi="Arial"/>
          <w:color w:val="000000"/>
        </w:rPr>
        <w:softHyphen/>
      </w:r>
      <w:r w:rsidRPr="00A531B8">
        <w:rPr>
          <w:rFonts w:ascii="Arial" w:hAnsi="Arial"/>
          <w:color w:val="000000"/>
        </w:rPr>
        <w:t xml:space="preserve">feree was asked to provide information regarding </w:t>
      </w:r>
      <w:r w:rsidRPr="00A531B8">
        <w:rPr>
          <w:rFonts w:ascii="Arial" w:hAnsi="Arial"/>
          <w:szCs w:val="24"/>
        </w:rPr>
        <w:t>the “South Louisiana Serial Killer</w:t>
      </w:r>
      <w:r w:rsidRPr="00A531B8">
        <w:rPr>
          <w:rFonts w:ascii="Arial" w:hAnsi="Arial"/>
          <w:color w:val="000000"/>
          <w:szCs w:val="24"/>
        </w:rPr>
        <w:t xml:space="preserve">” to the </w:t>
      </w:r>
      <w:r w:rsidRPr="00A531B8">
        <w:rPr>
          <w:rFonts w:ascii="Arial" w:hAnsi="Arial"/>
          <w:szCs w:val="24"/>
        </w:rPr>
        <w:t xml:space="preserve">Baton Rouge Crime Stoppers (BCS) </w:t>
      </w:r>
      <w:r w:rsidRPr="00A531B8">
        <w:rPr>
          <w:rFonts w:ascii="Arial" w:hAnsi="Arial"/>
          <w:color w:val="000000"/>
          <w:szCs w:val="24"/>
        </w:rPr>
        <w:t>via a hotline.</w:t>
      </w:r>
      <w:r w:rsidRPr="00A531B8">
        <w:rPr>
          <w:rFonts w:ascii="Arial" w:hAnsi="Arial"/>
          <w:color w:val="000000"/>
        </w:rPr>
        <w:t xml:space="preserve"> Alexander did not comply with the terms of this offer, and thus the offerors were not bound to pay her. </w:t>
      </w:r>
      <w:r w:rsidRPr="00A531B8">
        <w:rPr>
          <w:rFonts w:ascii="Arial" w:hAnsi="Arial"/>
        </w:rPr>
        <w:t xml:space="preserve">She </w:t>
      </w:r>
      <w:r w:rsidRPr="00A531B8">
        <w:rPr>
          <w:rFonts w:ascii="Arial" w:hAnsi="Arial"/>
          <w:color w:val="000000"/>
        </w:rPr>
        <w:t>provided information to the police related to the arrest and indictment of the killer. But there was no indication in the offer that the police were the offerors or that they were authorized to receive acceptance of the requested information on behalf of the offerors.</w:t>
      </w:r>
    </w:p>
    <w:p w14:paraId="2802C78C" w14:textId="31A44905" w:rsidR="00A37FD2" w:rsidRPr="00A531B8" w:rsidRDefault="00A37FD2" w:rsidP="00A37FD2">
      <w:pPr>
        <w:ind w:firstLine="720"/>
        <w:jc w:val="both"/>
        <w:rPr>
          <w:rFonts w:ascii="Arial" w:hAnsi="Arial"/>
          <w:color w:val="000000"/>
        </w:rPr>
      </w:pPr>
      <w:r w:rsidRPr="00A531B8">
        <w:rPr>
          <w:rFonts w:ascii="Arial" w:hAnsi="Arial"/>
          <w:color w:val="000000"/>
        </w:rPr>
        <w:t>In the actual case on which this problem is based, Alexander filed a suit against BCS to obtain the reward. The court issued a judgment in favor of the defendants.</w:t>
      </w:r>
    </w:p>
    <w:p w14:paraId="165BE5FD" w14:textId="77777777" w:rsidR="00854972" w:rsidRDefault="00854972" w:rsidP="00854972">
      <w:pPr>
        <w:jc w:val="both"/>
        <w:rPr>
          <w:sz w:val="20"/>
        </w:rPr>
      </w:pPr>
    </w:p>
    <w:p w14:paraId="5E92CE4F" w14:textId="07D1B3B0" w:rsidR="00854972" w:rsidRPr="00A531B8" w:rsidRDefault="00AF7F27" w:rsidP="00854972">
      <w:pPr>
        <w:tabs>
          <w:tab w:val="left" w:pos="720"/>
        </w:tabs>
        <w:jc w:val="both"/>
        <w:rPr>
          <w:rFonts w:ascii="Arial" w:hAnsi="Arial"/>
          <w:b/>
          <w:i/>
        </w:rPr>
      </w:pPr>
      <w:r w:rsidRPr="00A531B8">
        <w:rPr>
          <w:rFonts w:ascii="Arial" w:hAnsi="Arial"/>
          <w:b/>
        </w:rPr>
        <w:t>11–</w:t>
      </w:r>
      <w:proofErr w:type="gramStart"/>
      <w:r w:rsidRPr="00A531B8">
        <w:rPr>
          <w:rFonts w:ascii="Arial" w:hAnsi="Arial"/>
          <w:b/>
        </w:rPr>
        <w:t>4</w:t>
      </w:r>
      <w:r w:rsidR="00854972" w:rsidRPr="00A531B8">
        <w:rPr>
          <w:rFonts w:ascii="Arial" w:hAnsi="Arial"/>
          <w:b/>
        </w:rPr>
        <w:t>A</w:t>
      </w:r>
      <w:r w:rsidR="00854972" w:rsidRPr="00A531B8">
        <w:rPr>
          <w:rFonts w:ascii="Arial" w:hAnsi="Arial"/>
          <w:b/>
        </w:rPr>
        <w:tab/>
      </w:r>
      <w:r w:rsidR="00E33208">
        <w:rPr>
          <w:rFonts w:ascii="Arial" w:hAnsi="Arial"/>
          <w:b/>
        </w:rPr>
        <w:t>.</w:t>
      </w:r>
      <w:r w:rsidR="00854972" w:rsidRPr="00A531B8">
        <w:rPr>
          <w:rFonts w:ascii="Arial" w:hAnsi="Arial"/>
          <w:b/>
        </w:rPr>
        <w:tab/>
      </w:r>
      <w:proofErr w:type="gramEnd"/>
      <w:r w:rsidR="005866E0" w:rsidRPr="005866E0">
        <w:rPr>
          <w:rFonts w:ascii="Arial" w:hAnsi="Arial"/>
          <w:b/>
          <w:bCs/>
          <w:smallCaps/>
          <w:szCs w:val="24"/>
        </w:rPr>
        <w:t>Business Case Problem with Sample Answer</w:t>
      </w:r>
      <w:r w:rsidR="005866E0">
        <w:rPr>
          <w:rFonts w:ascii="Arial" w:hAnsi="Arial"/>
          <w:b/>
        </w:rPr>
        <w:t>—</w:t>
      </w:r>
      <w:r w:rsidR="00854972" w:rsidRPr="00A531B8">
        <w:rPr>
          <w:rFonts w:ascii="Arial" w:hAnsi="Arial"/>
          <w:b/>
          <w:i/>
        </w:rPr>
        <w:t>Online acceptances</w:t>
      </w:r>
    </w:p>
    <w:p w14:paraId="6F5F342C" w14:textId="448EA178" w:rsidR="00831A07" w:rsidRDefault="00854972" w:rsidP="00854972">
      <w:pPr>
        <w:jc w:val="both"/>
        <w:rPr>
          <w:rFonts w:ascii="Arial" w:hAnsi="Arial"/>
          <w:color w:val="000000"/>
        </w:rPr>
      </w:pPr>
      <w:r w:rsidRPr="00A531B8">
        <w:rPr>
          <w:rFonts w:ascii="Arial" w:hAnsi="Arial"/>
          <w:color w:val="000000"/>
        </w:rPr>
        <w:t>No. A shrink-wrap agreement is an agreement whose terms are expressed inside the box in which the goods are packaged. The party who opens the box may be in</w:t>
      </w:r>
      <w:r w:rsidR="00A064D4" w:rsidRPr="00A531B8">
        <w:rPr>
          <w:rFonts w:ascii="Arial" w:hAnsi="Arial"/>
          <w:color w:val="000000"/>
        </w:rPr>
        <w:softHyphen/>
      </w:r>
      <w:r w:rsidRPr="00A531B8">
        <w:rPr>
          <w:rFonts w:ascii="Arial" w:hAnsi="Arial"/>
          <w:color w:val="000000"/>
        </w:rPr>
        <w:t>formed that he or she agrees to the terms by keeping whatever is in the box. In many cases, the courts have enforced the terms of shrink-wrap agreements just as they enforc</w:t>
      </w:r>
      <w:r w:rsidR="00E33208">
        <w:rPr>
          <w:rFonts w:ascii="Arial" w:hAnsi="Arial"/>
          <w:color w:val="000000"/>
        </w:rPr>
        <w:t>e the terms of other contracts.</w:t>
      </w:r>
    </w:p>
    <w:p w14:paraId="760E45B6" w14:textId="3261816F" w:rsidR="00854972" w:rsidRPr="00A531B8" w:rsidRDefault="00854972" w:rsidP="00CD01E9">
      <w:pPr>
        <w:ind w:firstLine="720"/>
        <w:jc w:val="both"/>
        <w:rPr>
          <w:rFonts w:ascii="Arial" w:hAnsi="Arial"/>
          <w:color w:val="000000"/>
        </w:rPr>
      </w:pPr>
      <w:r w:rsidRPr="00A531B8">
        <w:rPr>
          <w:rFonts w:ascii="Arial" w:hAnsi="Arial"/>
          <w:color w:val="000000"/>
        </w:rPr>
        <w:t xml:space="preserve">But </w:t>
      </w:r>
      <w:proofErr w:type="gramStart"/>
      <w:r w:rsidRPr="00A531B8">
        <w:rPr>
          <w:rFonts w:ascii="Arial" w:hAnsi="Arial"/>
          <w:color w:val="000000"/>
        </w:rPr>
        <w:t>not all of the terms presented in shrink-wrap agreements have been enforced by the courts</w:t>
      </w:r>
      <w:proofErr w:type="gramEnd"/>
      <w:r w:rsidRPr="00A531B8">
        <w:rPr>
          <w:rFonts w:ascii="Arial" w:hAnsi="Arial"/>
          <w:color w:val="000000"/>
        </w:rPr>
        <w:t>. One important consid</w:t>
      </w:r>
      <w:r w:rsidR="00A064D4" w:rsidRPr="00A531B8">
        <w:rPr>
          <w:rFonts w:ascii="Arial" w:hAnsi="Arial"/>
          <w:color w:val="000000"/>
        </w:rPr>
        <w:softHyphen/>
      </w:r>
      <w:r w:rsidRPr="00A531B8">
        <w:rPr>
          <w:rFonts w:ascii="Arial" w:hAnsi="Arial"/>
          <w:color w:val="000000"/>
        </w:rPr>
        <w:t>eration is whether the buyer had adequate notice of the terms. A click-on agree</w:t>
      </w:r>
      <w:r w:rsidR="00A064D4" w:rsidRPr="00A531B8">
        <w:rPr>
          <w:rFonts w:ascii="Arial" w:hAnsi="Arial"/>
          <w:color w:val="000000"/>
        </w:rPr>
        <w:softHyphen/>
      </w:r>
      <w:r w:rsidRPr="00A531B8">
        <w:rPr>
          <w:rFonts w:ascii="Arial" w:hAnsi="Arial"/>
          <w:color w:val="000000"/>
        </w:rPr>
        <w:t>ment is formed when a buyer, completing a transaction on a computer, is required to indicate his or her assent to be bound by the terms of an offer by clicking on a button that says, for example, “I agree.”</w:t>
      </w:r>
    </w:p>
    <w:p w14:paraId="1C954B55" w14:textId="63E1919A" w:rsidR="00854972" w:rsidRPr="00A531B8" w:rsidRDefault="00854972" w:rsidP="00854972">
      <w:pPr>
        <w:ind w:firstLine="720"/>
        <w:jc w:val="both"/>
        <w:rPr>
          <w:rFonts w:ascii="Arial" w:hAnsi="Arial"/>
          <w:color w:val="000000"/>
        </w:rPr>
      </w:pPr>
      <w:r w:rsidRPr="00A531B8">
        <w:rPr>
          <w:rFonts w:ascii="Arial" w:hAnsi="Arial"/>
          <w:color w:val="000000"/>
        </w:rPr>
        <w:t>In Reasonover’s situation, the confirmation e-mail sent by Clearwire was not adequate notice of its “Terms of Service” (TOS). The e-mail did not contain a direct link to the terms—accessing them required clicks on further links through the firm’s homepage. The written, shrink-wrap materials accompanying the mo</w:t>
      </w:r>
      <w:r w:rsidR="00A064D4" w:rsidRPr="00A531B8">
        <w:rPr>
          <w:rFonts w:ascii="Arial" w:hAnsi="Arial"/>
          <w:color w:val="000000"/>
        </w:rPr>
        <w:softHyphen/>
      </w:r>
      <w:r w:rsidRPr="00A531B8">
        <w:rPr>
          <w:rFonts w:ascii="Arial" w:hAnsi="Arial"/>
          <w:color w:val="000000"/>
        </w:rPr>
        <w:t>dem did not provide adequate notice of the TOS. There was only a reference to Clearwire’s Web site in small print at the bottom of one page. Similarly, Reasonover’s access to an “I accept terms” box did not establish notice of the terms. She did not click on the box but quit the page. Even if any of these refer</w:t>
      </w:r>
      <w:r w:rsidR="00A064D4" w:rsidRPr="00A531B8">
        <w:rPr>
          <w:rFonts w:ascii="Arial" w:hAnsi="Arial"/>
          <w:color w:val="000000"/>
        </w:rPr>
        <w:softHyphen/>
      </w:r>
      <w:r w:rsidRPr="00A531B8">
        <w:rPr>
          <w:rFonts w:ascii="Arial" w:hAnsi="Arial"/>
          <w:color w:val="000000"/>
        </w:rPr>
        <w:t>ences were sufficient notice, Reasonover kept the modem only because Clearwire told her that she could not return it.</w:t>
      </w:r>
    </w:p>
    <w:p w14:paraId="2677CB3B" w14:textId="77894097" w:rsidR="00854972" w:rsidRPr="00A531B8" w:rsidRDefault="00854972" w:rsidP="00854972">
      <w:pPr>
        <w:ind w:firstLine="720"/>
        <w:jc w:val="both"/>
        <w:rPr>
          <w:rFonts w:ascii="Arial" w:hAnsi="Arial"/>
          <w:color w:val="000000"/>
        </w:rPr>
      </w:pPr>
      <w:r w:rsidRPr="00A531B8">
        <w:rPr>
          <w:rFonts w:ascii="Arial" w:hAnsi="Arial"/>
          <w:color w:val="000000"/>
        </w:rPr>
        <w:lastRenderedPageBreak/>
        <w:t>In the actual case on which this problem is based, the court refused to com</w:t>
      </w:r>
      <w:r w:rsidR="00A064D4" w:rsidRPr="00A531B8">
        <w:rPr>
          <w:rFonts w:ascii="Arial" w:hAnsi="Arial"/>
          <w:color w:val="000000"/>
        </w:rPr>
        <w:softHyphen/>
      </w:r>
      <w:r w:rsidRPr="00A531B8">
        <w:rPr>
          <w:rFonts w:ascii="Arial" w:hAnsi="Arial"/>
          <w:color w:val="000000"/>
        </w:rPr>
        <w:t>pel arbitration on the basis of the clause in Clearwire’s TOS.</w:t>
      </w:r>
    </w:p>
    <w:p w14:paraId="3823970E" w14:textId="77777777" w:rsidR="004D60F4" w:rsidRPr="00AC760F" w:rsidRDefault="004D60F4" w:rsidP="004D60F4">
      <w:pPr>
        <w:jc w:val="both"/>
        <w:rPr>
          <w:rFonts w:ascii="Arial" w:hAnsi="Arial"/>
          <w:sz w:val="20"/>
        </w:rPr>
      </w:pPr>
    </w:p>
    <w:p w14:paraId="4866B845" w14:textId="2ED5452C" w:rsidR="004D60F4" w:rsidRPr="00AC760F" w:rsidRDefault="004D60F4" w:rsidP="004D60F4">
      <w:pPr>
        <w:tabs>
          <w:tab w:val="left" w:pos="720"/>
          <w:tab w:val="left" w:pos="1440"/>
        </w:tabs>
        <w:rPr>
          <w:rFonts w:ascii="Arial" w:hAnsi="Arial" w:cs="Arial"/>
          <w:b/>
          <w:i/>
        </w:rPr>
      </w:pPr>
      <w:r>
        <w:rPr>
          <w:rFonts w:ascii="Arial" w:hAnsi="Arial" w:cs="Arial"/>
          <w:b/>
        </w:rPr>
        <w:t>11–</w:t>
      </w:r>
      <w:proofErr w:type="gramStart"/>
      <w:r>
        <w:rPr>
          <w:rFonts w:ascii="Arial" w:hAnsi="Arial" w:cs="Arial"/>
          <w:b/>
        </w:rPr>
        <w:t>5A</w:t>
      </w:r>
      <w:r w:rsidRPr="00AC760F">
        <w:rPr>
          <w:rFonts w:ascii="Arial" w:hAnsi="Arial" w:cs="Arial"/>
          <w:b/>
        </w:rPr>
        <w:tab/>
      </w:r>
      <w:r w:rsidR="00E33208">
        <w:rPr>
          <w:rFonts w:ascii="Arial" w:hAnsi="Arial" w:cs="Arial"/>
          <w:b/>
        </w:rPr>
        <w:t>.</w:t>
      </w:r>
      <w:r w:rsidRPr="00AC760F">
        <w:rPr>
          <w:rFonts w:ascii="Arial" w:hAnsi="Arial" w:cs="Arial"/>
          <w:b/>
        </w:rPr>
        <w:tab/>
      </w:r>
      <w:proofErr w:type="gramEnd"/>
      <w:r w:rsidRPr="00AC760F">
        <w:rPr>
          <w:rFonts w:ascii="Arial" w:hAnsi="Arial" w:cs="Arial"/>
          <w:b/>
          <w:i/>
        </w:rPr>
        <w:t>Acceptance</w:t>
      </w:r>
    </w:p>
    <w:p w14:paraId="5BE9AA8E" w14:textId="77777777" w:rsidR="004D60F4" w:rsidRPr="00AC760F" w:rsidRDefault="004D60F4" w:rsidP="004D60F4">
      <w:pPr>
        <w:jc w:val="both"/>
        <w:rPr>
          <w:rFonts w:ascii="Arial" w:hAnsi="Arial" w:cs="Arial"/>
          <w:u w:color="0029FA"/>
        </w:rPr>
      </w:pPr>
      <w:r w:rsidRPr="00AC760F">
        <w:rPr>
          <w:rFonts w:ascii="Arial" w:hAnsi="Arial" w:cs="Arial"/>
          <w:u w:color="0029FA"/>
        </w:rPr>
        <w:t>Judy’s reply was effective, and Judy and Kristy had an enforceable binding contract—Kristy’s offer did not limit its acceptance to one exclusive mode. Thus, Judy was entitled to an order of specific performance.</w:t>
      </w:r>
    </w:p>
    <w:p w14:paraId="2E40DEA2" w14:textId="77777777" w:rsidR="004D60F4" w:rsidRPr="00AC760F" w:rsidRDefault="004D60F4" w:rsidP="004D60F4">
      <w:pPr>
        <w:ind w:firstLine="720"/>
        <w:jc w:val="both"/>
        <w:rPr>
          <w:rFonts w:ascii="Arial" w:hAnsi="Arial" w:cs="Arial"/>
          <w:u w:color="0029FA"/>
        </w:rPr>
      </w:pPr>
      <w:r w:rsidRPr="00AC760F">
        <w:rPr>
          <w:rFonts w:ascii="Arial" w:hAnsi="Arial" w:cs="Arial"/>
          <w:color w:val="000000"/>
        </w:rPr>
        <w:t xml:space="preserve">Acceptance is a voluntary act by the offeree that shows assent (agreement) to the terms of an offer. </w:t>
      </w:r>
      <w:r w:rsidRPr="00AC760F">
        <w:rPr>
          <w:rFonts w:ascii="Arial" w:hAnsi="Arial" w:cs="Arial"/>
        </w:rPr>
        <w:t xml:space="preserve">The offeree’s act may consist of words or conduct. </w:t>
      </w:r>
      <w:r w:rsidRPr="00AC760F">
        <w:rPr>
          <w:rFonts w:ascii="Arial" w:hAnsi="Arial" w:cs="Arial"/>
          <w:color w:val="000000"/>
        </w:rPr>
        <w:t>The acceptance must be unequivocal and must be communicated to the offeror.</w:t>
      </w:r>
      <w:r w:rsidRPr="00AC760F">
        <w:rPr>
          <w:rFonts w:ascii="Arial" w:hAnsi="Arial" w:cs="Arial"/>
        </w:rPr>
        <w:t xml:space="preserve"> A means of communicating acceptance can be expressly authorized by the offeror or impliedly authorized by the facts </w:t>
      </w:r>
      <w:r w:rsidRPr="00AC760F">
        <w:rPr>
          <w:rFonts w:ascii="Arial" w:hAnsi="Arial" w:cs="Arial"/>
          <w:color w:val="000000"/>
        </w:rPr>
        <w:t>and circumstances surrounding the situation</w:t>
      </w:r>
      <w:r w:rsidRPr="00AC760F">
        <w:rPr>
          <w:rFonts w:ascii="Arial" w:hAnsi="Arial" w:cs="Arial"/>
        </w:rPr>
        <w:t>.</w:t>
      </w:r>
      <w:r w:rsidRPr="00AC760F">
        <w:rPr>
          <w:rFonts w:ascii="Arial" w:hAnsi="Arial" w:cs="Arial"/>
          <w:sz w:val="32"/>
        </w:rPr>
        <w:t xml:space="preserve"> </w:t>
      </w:r>
      <w:r w:rsidRPr="00AC760F">
        <w:rPr>
          <w:rFonts w:ascii="Arial" w:hAnsi="Arial" w:cs="Arial"/>
          <w:color w:val="000000"/>
        </w:rPr>
        <w:t>When an offeror specifies how acceptance should be made, express authorization exists, and the contract is not formed unless the offeree uses that specified mode of acceptance.</w:t>
      </w:r>
      <w:r w:rsidRPr="00AC760F">
        <w:rPr>
          <w:rFonts w:ascii="Arial" w:hAnsi="Arial" w:cs="Arial"/>
        </w:rPr>
        <w:t xml:space="preserve"> If the offeror does not expressly authorize a certain mode of acceptance, then acceptance can be made by any reasonable means.</w:t>
      </w:r>
    </w:p>
    <w:p w14:paraId="09A9A68D" w14:textId="77777777" w:rsidR="004D60F4" w:rsidRPr="00AC760F" w:rsidRDefault="004D60F4" w:rsidP="004D60F4">
      <w:pPr>
        <w:ind w:firstLine="720"/>
        <w:jc w:val="both"/>
        <w:rPr>
          <w:rFonts w:ascii="Arial" w:hAnsi="Arial" w:cs="Arial"/>
          <w:u w:color="0029FA"/>
        </w:rPr>
      </w:pPr>
      <w:r w:rsidRPr="00AC760F">
        <w:rPr>
          <w:rFonts w:ascii="Arial" w:hAnsi="Arial" w:cs="Arial"/>
          <w:u w:color="0029FA"/>
        </w:rPr>
        <w:t xml:space="preserve">In this problem, Kristy’s offer did not limit Judy’s mode of acceptance. Kristy </w:t>
      </w:r>
      <w:r w:rsidRPr="00AC760F">
        <w:rPr>
          <w:rFonts w:ascii="Arial" w:hAnsi="Arial" w:cs="Arial"/>
          <w:u w:color="0000FF"/>
          <w:lang w:eastAsia="ja-JP"/>
        </w:rPr>
        <w:t xml:space="preserve">could have used language like “You </w:t>
      </w:r>
      <w:r w:rsidRPr="00AC760F">
        <w:rPr>
          <w:rFonts w:ascii="Arial" w:hAnsi="Arial" w:cs="Arial"/>
          <w:iCs/>
          <w:u w:color="0000FF"/>
          <w:lang w:eastAsia="ja-JP"/>
        </w:rPr>
        <w:t>must</w:t>
      </w:r>
      <w:r w:rsidRPr="00AC760F">
        <w:rPr>
          <w:rFonts w:ascii="Arial" w:hAnsi="Arial" w:cs="Arial"/>
          <w:u w:color="0000FF"/>
          <w:lang w:eastAsia="ja-JP"/>
        </w:rPr>
        <w:t xml:space="preserve"> reply to Bruce Townsend to accept this offer,” or “You can accept this offer, </w:t>
      </w:r>
      <w:r w:rsidRPr="00AC760F">
        <w:rPr>
          <w:rFonts w:ascii="Arial" w:hAnsi="Arial" w:cs="Arial"/>
          <w:iCs/>
          <w:u w:color="0000FF"/>
          <w:lang w:eastAsia="ja-JP"/>
        </w:rPr>
        <w:t>if at all,</w:t>
      </w:r>
      <w:r w:rsidRPr="00AC760F">
        <w:rPr>
          <w:rFonts w:ascii="Arial" w:hAnsi="Arial" w:cs="Arial"/>
          <w:u w:color="0000FF"/>
          <w:lang w:eastAsia="ja-JP"/>
        </w:rPr>
        <w:t xml:space="preserve"> only by responding to Bruce Townsend.” This language would have made clear that Judy could accept the offer only by replying to Townsend. But </w:t>
      </w:r>
      <w:r w:rsidRPr="00AC760F">
        <w:rPr>
          <w:rFonts w:ascii="Arial" w:hAnsi="Arial" w:cs="Arial"/>
          <w:u w:color="0029FA"/>
        </w:rPr>
        <w:t>Kristy’s offer only requested that Judy “please respond to Bruce Townsend”—the offer did not include words of limitation. And Kristy did not otherwise make clear through her words and associated conduct that a reply to Townsend represented the exclusive mode of acceptance.</w:t>
      </w:r>
    </w:p>
    <w:p w14:paraId="4C671D74" w14:textId="77777777" w:rsidR="004D60F4" w:rsidRPr="00AC760F" w:rsidRDefault="004D60F4" w:rsidP="004D60F4">
      <w:pPr>
        <w:ind w:firstLine="720"/>
        <w:jc w:val="both"/>
        <w:rPr>
          <w:rFonts w:ascii="Arial" w:hAnsi="Arial"/>
        </w:rPr>
      </w:pPr>
      <w:r w:rsidRPr="00AC760F">
        <w:rPr>
          <w:rFonts w:ascii="Arial" w:hAnsi="Arial"/>
        </w:rPr>
        <w:t xml:space="preserve">In the actual case on which this problem is based, </w:t>
      </w:r>
      <w:r w:rsidRPr="00AC760F">
        <w:rPr>
          <w:rFonts w:ascii="Arial" w:hAnsi="Arial" w:cs="Arial"/>
          <w:u w:color="0029FA"/>
        </w:rPr>
        <w:t>Judy filed a suit in a Montana state court against Kristy and obtained an order of specific performance. On Kristy’s appeal, the Montana Supreme Court affirmed, according to the reasoning stated above.</w:t>
      </w:r>
    </w:p>
    <w:p w14:paraId="446CE2C0" w14:textId="77777777" w:rsidR="004520EA" w:rsidRPr="00016B39" w:rsidRDefault="004520EA" w:rsidP="004520EA">
      <w:pPr>
        <w:jc w:val="both"/>
        <w:rPr>
          <w:rFonts w:ascii="Arial" w:hAnsi="Arial"/>
          <w:color w:val="000000"/>
        </w:rPr>
      </w:pPr>
    </w:p>
    <w:p w14:paraId="2043A91B" w14:textId="5ECB64B5" w:rsidR="004520EA" w:rsidRPr="00016B39" w:rsidRDefault="004520EA" w:rsidP="004520EA">
      <w:pPr>
        <w:tabs>
          <w:tab w:val="left" w:pos="720"/>
          <w:tab w:val="left" w:pos="1440"/>
        </w:tabs>
        <w:rPr>
          <w:rFonts w:ascii="Arial" w:hAnsi="Arial" w:cs="Arial"/>
          <w:b/>
          <w:i/>
        </w:rPr>
      </w:pPr>
      <w:r>
        <w:rPr>
          <w:rFonts w:ascii="Arial" w:hAnsi="Arial" w:cs="Arial"/>
          <w:b/>
        </w:rPr>
        <w:t>11–6</w:t>
      </w:r>
      <w:r w:rsidRPr="00016B39">
        <w:rPr>
          <w:rFonts w:ascii="Arial" w:hAnsi="Arial" w:cs="Arial"/>
          <w:b/>
        </w:rPr>
        <w:t>A.</w:t>
      </w:r>
      <w:r w:rsidRPr="00016B39">
        <w:rPr>
          <w:rFonts w:ascii="Arial" w:hAnsi="Arial" w:cs="Arial"/>
          <w:b/>
        </w:rPr>
        <w:tab/>
      </w:r>
      <w:r>
        <w:rPr>
          <w:rFonts w:ascii="Arial" w:hAnsi="Arial" w:cs="Arial"/>
          <w:b/>
          <w:i/>
        </w:rPr>
        <w:t>Agreement</w:t>
      </w:r>
    </w:p>
    <w:p w14:paraId="5EBB43FA" w14:textId="77777777" w:rsidR="004520EA" w:rsidRDefault="004520EA" w:rsidP="004520EA">
      <w:pPr>
        <w:widowControl w:val="0"/>
        <w:autoSpaceDE w:val="0"/>
        <w:autoSpaceDN w:val="0"/>
        <w:adjustRightInd w:val="0"/>
        <w:jc w:val="both"/>
        <w:rPr>
          <w:rFonts w:ascii="Arial" w:hAnsi="Arial" w:cs="Arial"/>
          <w:u w:color="0029FA"/>
        </w:rPr>
      </w:pPr>
      <w:r>
        <w:rPr>
          <w:rFonts w:ascii="Arial" w:hAnsi="Arial" w:cs="Arial"/>
        </w:rPr>
        <w:t>No, Statewide and Kemper did not have an enforceable agreement</w:t>
      </w:r>
      <w:r>
        <w:rPr>
          <w:rFonts w:ascii="Arial" w:hAnsi="Arial" w:cs="Arial"/>
          <w:u w:color="0029FA"/>
        </w:rPr>
        <w:t>. Under the mirror image rule, the offeree’s acceptance must match the offeror’s offer exactly. If the acceptance changes or adds to the terms of the original offer, it will be considered a counteroffer. A counteroffer is a rejection of the original offer and the simultaneous making of a new offer.</w:t>
      </w:r>
      <w:r w:rsidRPr="00C47C69">
        <w:rPr>
          <w:rFonts w:ascii="Arial" w:hAnsi="Arial" w:cs="Arial"/>
          <w:u w:color="0029FA"/>
        </w:rPr>
        <w:t xml:space="preserve"> </w:t>
      </w:r>
      <w:r>
        <w:rPr>
          <w:rFonts w:ascii="Arial" w:hAnsi="Arial" w:cs="Arial"/>
          <w:u w:color="0029FA"/>
        </w:rPr>
        <w:t>If an offer is rejected, it is terminated.</w:t>
      </w:r>
    </w:p>
    <w:p w14:paraId="512BBF7C" w14:textId="77777777" w:rsidR="004520EA" w:rsidRDefault="004520EA" w:rsidP="004520EA">
      <w:pPr>
        <w:widowControl w:val="0"/>
        <w:autoSpaceDE w:val="0"/>
        <w:autoSpaceDN w:val="0"/>
        <w:adjustRightInd w:val="0"/>
        <w:ind w:firstLine="720"/>
        <w:jc w:val="both"/>
        <w:rPr>
          <w:rFonts w:ascii="Arial" w:hAnsi="Arial"/>
          <w:color w:val="000000"/>
        </w:rPr>
      </w:pPr>
      <w:r>
        <w:rPr>
          <w:rFonts w:ascii="Arial" w:hAnsi="Arial" w:cs="Arial"/>
          <w:u w:color="0029FA"/>
        </w:rPr>
        <w:t>Here,</w:t>
      </w:r>
      <w:r w:rsidRPr="00133AFF">
        <w:rPr>
          <w:rFonts w:ascii="Arial" w:hAnsi="Arial" w:cs="Arial"/>
          <w:u w:color="0029FA"/>
        </w:rPr>
        <w:t xml:space="preserve"> </w:t>
      </w:r>
      <w:r w:rsidRPr="007B541F">
        <w:rPr>
          <w:rFonts w:ascii="Arial" w:hAnsi="Arial" w:cs="Arial"/>
          <w:u w:color="0029FA"/>
        </w:rPr>
        <w:t xml:space="preserve">the purported settlement agreement was not enforceable because </w:t>
      </w:r>
      <w:r>
        <w:rPr>
          <w:rFonts w:ascii="Arial" w:hAnsi="Arial" w:cs="Arial"/>
          <w:u w:color="0029FA"/>
        </w:rPr>
        <w:t>Statewide’s</w:t>
      </w:r>
      <w:r w:rsidRPr="007B541F">
        <w:rPr>
          <w:rFonts w:ascii="Arial" w:hAnsi="Arial" w:cs="Arial"/>
          <w:u w:color="0029FA"/>
        </w:rPr>
        <w:t xml:space="preserve"> response</w:t>
      </w:r>
      <w:r>
        <w:rPr>
          <w:rFonts w:ascii="Arial" w:hAnsi="Arial" w:cs="Arial"/>
          <w:u w:color="0029FA"/>
        </w:rPr>
        <w:t xml:space="preserve"> to Kemper’s</w:t>
      </w:r>
      <w:r w:rsidRPr="007B541F">
        <w:rPr>
          <w:rFonts w:ascii="Arial" w:hAnsi="Arial" w:cs="Arial"/>
          <w:u w:color="0029FA"/>
        </w:rPr>
        <w:t xml:space="preserve"> </w:t>
      </w:r>
      <w:r>
        <w:rPr>
          <w:rFonts w:ascii="Arial" w:hAnsi="Arial" w:cs="Arial"/>
          <w:u w:color="0029FA"/>
        </w:rPr>
        <w:t>offer</w:t>
      </w:r>
      <w:r w:rsidRPr="007B541F">
        <w:rPr>
          <w:rFonts w:ascii="Arial" w:hAnsi="Arial" w:cs="Arial"/>
          <w:u w:color="0029FA"/>
        </w:rPr>
        <w:t xml:space="preserve"> was not unconditional or identical to </w:t>
      </w:r>
      <w:r>
        <w:rPr>
          <w:rFonts w:ascii="Arial" w:hAnsi="Arial" w:cs="Arial"/>
          <w:u w:color="0029FA"/>
        </w:rPr>
        <w:t>her</w:t>
      </w:r>
      <w:r w:rsidRPr="007B541F">
        <w:rPr>
          <w:rFonts w:ascii="Arial" w:hAnsi="Arial" w:cs="Arial"/>
          <w:u w:color="0029FA"/>
        </w:rPr>
        <w:t xml:space="preserve"> terms. </w:t>
      </w:r>
      <w:r>
        <w:rPr>
          <w:rFonts w:ascii="Arial" w:hAnsi="Arial" w:cs="Arial"/>
          <w:u w:color="0029FA"/>
        </w:rPr>
        <w:t xml:space="preserve">In response, </w:t>
      </w:r>
      <w:r w:rsidRPr="007B541F">
        <w:rPr>
          <w:rFonts w:ascii="Arial" w:hAnsi="Arial" w:cs="Arial"/>
          <w:u w:color="0029FA"/>
        </w:rPr>
        <w:t>Statew</w:t>
      </w:r>
      <w:r>
        <w:rPr>
          <w:rFonts w:ascii="Arial" w:hAnsi="Arial" w:cs="Arial"/>
          <w:u w:color="0029FA"/>
        </w:rPr>
        <w:t>ide</w:t>
      </w:r>
      <w:r w:rsidRPr="007B541F">
        <w:rPr>
          <w:rFonts w:ascii="Arial" w:hAnsi="Arial" w:cs="Arial"/>
          <w:u w:color="0029FA"/>
        </w:rPr>
        <w:t xml:space="preserve"> demand</w:t>
      </w:r>
      <w:r>
        <w:rPr>
          <w:rFonts w:ascii="Arial" w:hAnsi="Arial" w:cs="Arial"/>
          <w:u w:color="0029FA"/>
        </w:rPr>
        <w:t>ed</w:t>
      </w:r>
      <w:r w:rsidRPr="007B541F">
        <w:rPr>
          <w:rFonts w:ascii="Arial" w:hAnsi="Arial" w:cs="Arial"/>
          <w:u w:color="0029FA"/>
        </w:rPr>
        <w:t xml:space="preserve"> that </w:t>
      </w:r>
      <w:r>
        <w:rPr>
          <w:rFonts w:ascii="Arial" w:hAnsi="Arial" w:cs="Arial"/>
          <w:u w:color="0029FA"/>
        </w:rPr>
        <w:t>Kemper</w:t>
      </w:r>
      <w:r w:rsidRPr="007B541F">
        <w:rPr>
          <w:rFonts w:ascii="Arial" w:hAnsi="Arial" w:cs="Arial"/>
          <w:u w:color="0029FA"/>
        </w:rPr>
        <w:t xml:space="preserve"> place settlement funds into an escrow account</w:t>
      </w:r>
      <w:r>
        <w:rPr>
          <w:rFonts w:ascii="Arial" w:hAnsi="Arial" w:cs="Arial"/>
          <w:u w:color="0029FA"/>
        </w:rPr>
        <w:t>. This change or addition to the terms of the original offer</w:t>
      </w:r>
      <w:r w:rsidRPr="007B541F">
        <w:rPr>
          <w:rFonts w:ascii="Arial" w:hAnsi="Arial" w:cs="Arial"/>
          <w:u w:color="0029FA"/>
        </w:rPr>
        <w:t xml:space="preserve"> constituted a counteroffer</w:t>
      </w:r>
      <w:r>
        <w:rPr>
          <w:rFonts w:ascii="Arial" w:hAnsi="Arial" w:cs="Arial"/>
          <w:u w:color="0029FA"/>
        </w:rPr>
        <w:t>—a rejection of Kemper’s original offer and the simultaneous making of a new offer. And Kemper refused the new demand.</w:t>
      </w:r>
    </w:p>
    <w:p w14:paraId="165DE6F2" w14:textId="77777777" w:rsidR="004520EA" w:rsidRDefault="004520EA" w:rsidP="004520EA">
      <w:pPr>
        <w:ind w:firstLine="720"/>
        <w:jc w:val="both"/>
        <w:rPr>
          <w:rFonts w:ascii="Arial" w:hAnsi="Arial" w:cs="Arial"/>
          <w:u w:color="0029FA"/>
        </w:rPr>
      </w:pPr>
      <w:r>
        <w:rPr>
          <w:rFonts w:ascii="Arial" w:hAnsi="Arial" w:cs="Arial"/>
          <w:u w:color="0029FA"/>
        </w:rPr>
        <w:lastRenderedPageBreak/>
        <w:t>In the actual case on which this problem is based, a court enforced the settlement. On Kemper’s appeal, a</w:t>
      </w:r>
      <w:r w:rsidRPr="001C1D66">
        <w:rPr>
          <w:rFonts w:ascii="Arial" w:hAnsi="Arial" w:cs="Arial"/>
          <w:u w:color="0029FA"/>
        </w:rPr>
        <w:t xml:space="preserve"> state intermediate appellate court reversed, holding that </w:t>
      </w:r>
      <w:r>
        <w:rPr>
          <w:rFonts w:ascii="Arial" w:hAnsi="Arial" w:cs="Arial"/>
          <w:u w:color="0029FA"/>
        </w:rPr>
        <w:t xml:space="preserve">Statewide’s </w:t>
      </w:r>
      <w:r w:rsidRPr="001C1D66">
        <w:rPr>
          <w:rFonts w:ascii="Arial" w:hAnsi="Arial" w:cs="Arial"/>
          <w:u w:color="0029FA"/>
        </w:rPr>
        <w:t xml:space="preserve">response to </w:t>
      </w:r>
      <w:r>
        <w:rPr>
          <w:rFonts w:ascii="Arial" w:hAnsi="Arial" w:cs="Arial"/>
          <w:u w:color="0029FA"/>
        </w:rPr>
        <w:t>Kemper’s</w:t>
      </w:r>
      <w:r w:rsidRPr="001C1D66">
        <w:rPr>
          <w:rFonts w:ascii="Arial" w:hAnsi="Arial" w:cs="Arial"/>
          <w:u w:color="0029FA"/>
        </w:rPr>
        <w:t xml:space="preserve"> </w:t>
      </w:r>
      <w:r>
        <w:rPr>
          <w:rFonts w:ascii="Arial" w:hAnsi="Arial" w:cs="Arial"/>
          <w:u w:color="0029FA"/>
        </w:rPr>
        <w:t>offer</w:t>
      </w:r>
      <w:r w:rsidRPr="001C1D66">
        <w:rPr>
          <w:rFonts w:ascii="Arial" w:hAnsi="Arial" w:cs="Arial"/>
          <w:u w:color="0029FA"/>
        </w:rPr>
        <w:t xml:space="preserve"> constituted a counteroffer</w:t>
      </w:r>
      <w:r>
        <w:rPr>
          <w:rFonts w:ascii="Arial" w:hAnsi="Arial" w:cs="Arial"/>
          <w:u w:color="0029FA"/>
        </w:rPr>
        <w:t>, which she rejected.</w:t>
      </w:r>
    </w:p>
    <w:p w14:paraId="4C0C445F" w14:textId="77777777" w:rsidR="0097174E" w:rsidRPr="00AC760F" w:rsidRDefault="0097174E" w:rsidP="0097174E">
      <w:pPr>
        <w:jc w:val="both"/>
        <w:rPr>
          <w:rFonts w:ascii="Arial" w:hAnsi="Arial"/>
          <w:sz w:val="20"/>
        </w:rPr>
      </w:pPr>
    </w:p>
    <w:p w14:paraId="0DA7C1AA" w14:textId="06500262" w:rsidR="0097174E" w:rsidRPr="00AC760F" w:rsidRDefault="0097174E" w:rsidP="0097174E">
      <w:pPr>
        <w:tabs>
          <w:tab w:val="left" w:pos="720"/>
          <w:tab w:val="left" w:pos="1440"/>
        </w:tabs>
        <w:rPr>
          <w:rFonts w:ascii="Arial" w:hAnsi="Arial" w:cs="Arial"/>
          <w:b/>
          <w:i/>
        </w:rPr>
      </w:pPr>
      <w:r>
        <w:rPr>
          <w:rFonts w:ascii="Arial" w:hAnsi="Arial" w:cs="Arial"/>
          <w:b/>
        </w:rPr>
        <w:t>11</w:t>
      </w:r>
      <w:r w:rsidR="006A4029">
        <w:rPr>
          <w:rFonts w:ascii="Arial" w:hAnsi="Arial" w:cs="Arial"/>
          <w:b/>
        </w:rPr>
        <w:t>–7</w:t>
      </w:r>
      <w:r>
        <w:rPr>
          <w:rFonts w:ascii="Arial" w:hAnsi="Arial" w:cs="Arial"/>
          <w:b/>
        </w:rPr>
        <w:t>A</w:t>
      </w:r>
      <w:r w:rsidR="00E33208">
        <w:rPr>
          <w:rFonts w:ascii="Arial" w:hAnsi="Arial" w:cs="Arial"/>
          <w:b/>
        </w:rPr>
        <w:t>.</w:t>
      </w:r>
      <w:r w:rsidRPr="00AC760F">
        <w:rPr>
          <w:rFonts w:ascii="Arial" w:hAnsi="Arial" w:cs="Arial"/>
          <w:b/>
        </w:rPr>
        <w:tab/>
      </w:r>
      <w:r w:rsidR="004C6E30" w:rsidRPr="004C6E30">
        <w:rPr>
          <w:rFonts w:ascii="Arial" w:hAnsi="Arial" w:cs="Arial"/>
          <w:b/>
          <w:i/>
        </w:rPr>
        <w:t>Requirements of the offer</w:t>
      </w:r>
    </w:p>
    <w:p w14:paraId="0406506A" w14:textId="77777777" w:rsidR="00831A07" w:rsidRPr="00583330" w:rsidRDefault="00831A07" w:rsidP="00831A07">
      <w:pPr>
        <w:widowControl w:val="0"/>
        <w:autoSpaceDE w:val="0"/>
        <w:autoSpaceDN w:val="0"/>
        <w:adjustRightInd w:val="0"/>
        <w:jc w:val="both"/>
        <w:rPr>
          <w:rFonts w:ascii="Arial" w:hAnsi="Arial" w:cs="Arial"/>
          <w:lang w:eastAsia="ja-JP"/>
        </w:rPr>
      </w:pPr>
      <w:r>
        <w:rPr>
          <w:rFonts w:ascii="Arial" w:hAnsi="Arial" w:cs="Arial"/>
          <w:u w:color="0029FA"/>
        </w:rPr>
        <w:t>No, TCP is not correct—the bonus plan was not too indefinite to be an offer</w:t>
      </w:r>
      <w:r>
        <w:rPr>
          <w:rFonts w:ascii="Arial" w:hAnsi="Arial" w:cs="Arial"/>
        </w:rPr>
        <w:t xml:space="preserve">. One of the </w:t>
      </w:r>
      <w:r w:rsidRPr="008F3E21">
        <w:rPr>
          <w:rFonts w:ascii="Arial" w:hAnsi="Arial" w:cs="Arial"/>
        </w:rPr>
        <w:t>requirement</w:t>
      </w:r>
      <w:r>
        <w:rPr>
          <w:rFonts w:ascii="Arial" w:hAnsi="Arial" w:cs="Arial"/>
        </w:rPr>
        <w:t>s</w:t>
      </w:r>
      <w:r w:rsidRPr="008F3E21">
        <w:rPr>
          <w:rFonts w:ascii="Arial" w:hAnsi="Arial" w:cs="Arial"/>
        </w:rPr>
        <w:t xml:space="preserve"> for an effective offer </w:t>
      </w:r>
      <w:r>
        <w:rPr>
          <w:rFonts w:ascii="Arial" w:hAnsi="Arial" w:cs="Arial"/>
        </w:rPr>
        <w:t>is that its terms must be</w:t>
      </w:r>
      <w:r w:rsidRPr="008F3E21">
        <w:rPr>
          <w:rFonts w:ascii="Arial" w:hAnsi="Arial" w:cs="Arial"/>
        </w:rPr>
        <w:t xml:space="preserve"> </w:t>
      </w:r>
      <w:r>
        <w:rPr>
          <w:rFonts w:ascii="Arial" w:hAnsi="Arial" w:cs="Arial"/>
        </w:rPr>
        <w:t>reasonably definite</w:t>
      </w:r>
      <w:r w:rsidRPr="008F3E21">
        <w:rPr>
          <w:rFonts w:ascii="Arial" w:hAnsi="Arial" w:cs="Arial"/>
        </w:rPr>
        <w:t xml:space="preserve">. </w:t>
      </w:r>
      <w:r>
        <w:rPr>
          <w:rFonts w:ascii="Arial" w:hAnsi="Arial" w:cs="Arial"/>
        </w:rPr>
        <w:t>This is</w:t>
      </w:r>
      <w:r w:rsidRPr="008F3E21">
        <w:rPr>
          <w:rFonts w:ascii="Arial" w:hAnsi="Arial" w:cs="Arial"/>
        </w:rPr>
        <w:t xml:space="preserve"> so a court can determine </w:t>
      </w:r>
      <w:r>
        <w:rPr>
          <w:rFonts w:ascii="Arial" w:hAnsi="Arial" w:cs="Arial"/>
        </w:rPr>
        <w:t>whether</w:t>
      </w:r>
      <w:r w:rsidRPr="008F3E21">
        <w:rPr>
          <w:rFonts w:ascii="Arial" w:hAnsi="Arial" w:cs="Arial"/>
        </w:rPr>
        <w:t xml:space="preserve"> a breach has occurred and </w:t>
      </w:r>
      <w:r>
        <w:rPr>
          <w:rFonts w:ascii="Arial" w:hAnsi="Arial" w:cs="Arial"/>
        </w:rPr>
        <w:t>award</w:t>
      </w:r>
      <w:r w:rsidRPr="008F3E21">
        <w:rPr>
          <w:rFonts w:ascii="Arial" w:hAnsi="Arial" w:cs="Arial"/>
        </w:rPr>
        <w:t xml:space="preserve"> an appropriate remedy</w:t>
      </w:r>
      <w:r>
        <w:rPr>
          <w:rFonts w:ascii="Arial" w:hAnsi="Arial" w:cs="Arial"/>
        </w:rPr>
        <w:t>. Generally, these terms include an identification of the parties and the object or subject of the contract, the consideration to be paid, and the time of performance.</w:t>
      </w:r>
    </w:p>
    <w:p w14:paraId="0147B679" w14:textId="77777777" w:rsidR="00831A07" w:rsidRDefault="00831A07" w:rsidP="00831A07">
      <w:pPr>
        <w:ind w:firstLine="720"/>
        <w:jc w:val="both"/>
        <w:rPr>
          <w:rFonts w:ascii="Arial" w:hAnsi="Arial" w:cs="Arial"/>
        </w:rPr>
      </w:pPr>
      <w:r>
        <w:rPr>
          <w:rFonts w:ascii="Arial" w:hAnsi="Arial" w:cs="Arial"/>
        </w:rPr>
        <w:t xml:space="preserve">In this problem, TCP </w:t>
      </w:r>
      <w:r>
        <w:rPr>
          <w:rFonts w:ascii="Arial" w:hAnsi="Arial" w:cs="Arial"/>
          <w:u w:color="0029FA"/>
        </w:rPr>
        <w:t>provided its employees, including Bahr, with the details of a bonus p</w:t>
      </w:r>
      <w:r w:rsidRPr="006A20E6">
        <w:rPr>
          <w:rFonts w:ascii="Arial" w:hAnsi="Arial" w:cs="Arial"/>
          <w:u w:color="0029FA"/>
        </w:rPr>
        <w:t>lan</w:t>
      </w:r>
      <w:r>
        <w:rPr>
          <w:rFonts w:ascii="Arial" w:hAnsi="Arial" w:cs="Arial"/>
          <w:u w:color="0029FA"/>
        </w:rPr>
        <w:t>. A</w:t>
      </w:r>
      <w:r w:rsidRPr="0026174C">
        <w:rPr>
          <w:rFonts w:ascii="Arial" w:hAnsi="Arial" w:cs="Arial"/>
          <w:u w:color="0029FA"/>
        </w:rPr>
        <w:t xml:space="preserve"> </w:t>
      </w:r>
      <w:r>
        <w:rPr>
          <w:rFonts w:ascii="Arial" w:hAnsi="Arial" w:cs="Arial"/>
          <w:u w:color="0029FA"/>
        </w:rPr>
        <w:t>d</w:t>
      </w:r>
      <w:r w:rsidRPr="006A20E6">
        <w:rPr>
          <w:rFonts w:ascii="Arial" w:hAnsi="Arial" w:cs="Arial"/>
          <w:u w:color="0029FA"/>
        </w:rPr>
        <w:t>istrict</w:t>
      </w:r>
      <w:r>
        <w:rPr>
          <w:rFonts w:ascii="Arial" w:hAnsi="Arial" w:cs="Arial"/>
          <w:u w:color="0029FA"/>
        </w:rPr>
        <w:t xml:space="preserve"> sales manager such as Bahr who achieved 100 percent</w:t>
      </w:r>
      <w:r w:rsidRPr="006A20E6">
        <w:rPr>
          <w:rFonts w:ascii="Arial" w:hAnsi="Arial" w:cs="Arial"/>
          <w:u w:color="0029FA"/>
        </w:rPr>
        <w:t xml:space="preserve"> year-</w:t>
      </w:r>
      <w:r>
        <w:rPr>
          <w:rFonts w:ascii="Arial" w:hAnsi="Arial" w:cs="Arial"/>
          <w:u w:color="0029FA"/>
        </w:rPr>
        <w:t>over-year sales growth and a 42 percent</w:t>
      </w:r>
      <w:r w:rsidRPr="006A20E6">
        <w:rPr>
          <w:rFonts w:ascii="Arial" w:hAnsi="Arial" w:cs="Arial"/>
          <w:u w:color="0029FA"/>
        </w:rPr>
        <w:t xml:space="preserve"> gross margin would earn </w:t>
      </w:r>
      <w:r>
        <w:rPr>
          <w:rFonts w:ascii="Arial" w:hAnsi="Arial" w:cs="Arial"/>
          <w:u w:color="0029FA"/>
        </w:rPr>
        <w:t>200 percent</w:t>
      </w:r>
      <w:r w:rsidRPr="006A20E6">
        <w:rPr>
          <w:rFonts w:ascii="Arial" w:hAnsi="Arial" w:cs="Arial"/>
          <w:u w:color="0029FA"/>
        </w:rPr>
        <w:t xml:space="preserve"> of their base salary</w:t>
      </w:r>
      <w:r>
        <w:rPr>
          <w:rFonts w:ascii="Arial" w:hAnsi="Arial" w:cs="Arial"/>
          <w:u w:color="0029FA"/>
        </w:rPr>
        <w:t>. TCP added that it retained absolute discretion to modify the plan. Bahr exceeded the goal and expected a bonus commensurate with her performance. TCP paid her less than half what its plan promised, however. In the ensuing litigation, TCP claimed that the bonus plan was too indefinite to constitute an offer, but this was not in fact the case. Clear criteria applied to determine an employee’s eligibility for a certain amount within a specific deadline. A court asked to apply the plan would have little or no doubt as to the amount an employee would be entitled to. The term that reserved discretion to TCP to modify the plan did not sufficiently undercut</w:t>
      </w:r>
      <w:r w:rsidRPr="00892361">
        <w:rPr>
          <w:rFonts w:ascii="Arial" w:hAnsi="Arial" w:cs="Arial"/>
          <w:u w:color="0029FA"/>
        </w:rPr>
        <w:t xml:space="preserve"> </w:t>
      </w:r>
      <w:r>
        <w:rPr>
          <w:rFonts w:ascii="Arial" w:hAnsi="Arial" w:cs="Arial"/>
          <w:u w:color="0029FA"/>
        </w:rPr>
        <w:t xml:space="preserve">the </w:t>
      </w:r>
      <w:r w:rsidRPr="006A20E6">
        <w:rPr>
          <w:rFonts w:ascii="Arial" w:hAnsi="Arial" w:cs="Arial"/>
          <w:u w:color="0029FA"/>
        </w:rPr>
        <w:t>clarity of the offer to prevent the formation of a contract</w:t>
      </w:r>
      <w:r>
        <w:rPr>
          <w:rFonts w:ascii="Arial" w:hAnsi="Arial" w:cs="Arial"/>
          <w:u w:color="0029FA"/>
        </w:rPr>
        <w:t>.</w:t>
      </w:r>
    </w:p>
    <w:p w14:paraId="372FE9C5" w14:textId="77777777" w:rsidR="00831A07" w:rsidRDefault="00831A07" w:rsidP="00831A07">
      <w:pPr>
        <w:ind w:firstLine="720"/>
        <w:jc w:val="both"/>
        <w:rPr>
          <w:rFonts w:ascii="Arial" w:hAnsi="Arial" w:cs="Arial"/>
        </w:rPr>
      </w:pPr>
      <w:r>
        <w:rPr>
          <w:rFonts w:ascii="Arial" w:hAnsi="Arial" w:cs="Arial"/>
        </w:rPr>
        <w:t xml:space="preserve">In the actual case on which this problem is based, the court concluded that the </w:t>
      </w:r>
      <w:r w:rsidRPr="006A20E6">
        <w:rPr>
          <w:rFonts w:ascii="Arial" w:hAnsi="Arial" w:cs="Arial"/>
          <w:u w:color="0029FA"/>
        </w:rPr>
        <w:t>reservation of discretion to revoke a plan makes an offer too indefinite</w:t>
      </w:r>
      <w:r>
        <w:rPr>
          <w:rFonts w:ascii="Arial" w:hAnsi="Arial" w:cs="Arial"/>
          <w:u w:color="0029FA"/>
        </w:rPr>
        <w:t xml:space="preserve"> and issued a judgment in TCP’s favor. A state intermediate appellate court reversed this judgment, holding that TCP’s plan was a sufficiently definite offer</w:t>
      </w:r>
      <w:r w:rsidRPr="006A20E6">
        <w:rPr>
          <w:rFonts w:ascii="Arial" w:hAnsi="Arial" w:cs="Arial"/>
          <w:u w:color="0029FA"/>
        </w:rPr>
        <w:t>.</w:t>
      </w:r>
    </w:p>
    <w:p w14:paraId="5AAC0914" w14:textId="77777777" w:rsidR="0097174E" w:rsidRPr="00A531B8" w:rsidRDefault="0097174E">
      <w:pPr>
        <w:jc w:val="both"/>
        <w:rPr>
          <w:rFonts w:ascii="Arial" w:hAnsi="Arial"/>
          <w:sz w:val="20"/>
        </w:rPr>
      </w:pPr>
    </w:p>
    <w:p w14:paraId="407A49A6" w14:textId="08D25C03" w:rsidR="00073F16" w:rsidRPr="00A531B8" w:rsidRDefault="006A4029">
      <w:pPr>
        <w:jc w:val="both"/>
        <w:rPr>
          <w:rFonts w:ascii="Arial" w:hAnsi="Arial"/>
          <w:b/>
          <w:i/>
        </w:rPr>
      </w:pPr>
      <w:r w:rsidRPr="00A531B8">
        <w:rPr>
          <w:rFonts w:ascii="Arial" w:hAnsi="Arial"/>
          <w:b/>
        </w:rPr>
        <w:t>11</w:t>
      </w:r>
      <w:r w:rsidR="00B957AD" w:rsidRPr="00A531B8">
        <w:rPr>
          <w:rFonts w:ascii="Arial" w:hAnsi="Arial"/>
          <w:b/>
        </w:rPr>
        <w:t>–8</w:t>
      </w:r>
      <w:r w:rsidR="00073F16" w:rsidRPr="00A531B8">
        <w:rPr>
          <w:rFonts w:ascii="Arial" w:hAnsi="Arial"/>
          <w:b/>
        </w:rPr>
        <w:t>A</w:t>
      </w:r>
      <w:r w:rsidR="00E33208">
        <w:rPr>
          <w:rFonts w:ascii="Arial" w:hAnsi="Arial"/>
          <w:b/>
        </w:rPr>
        <w:t>.</w:t>
      </w:r>
      <w:r w:rsidR="00B957AD" w:rsidRPr="00A531B8">
        <w:rPr>
          <w:rFonts w:ascii="Arial" w:hAnsi="Arial"/>
          <w:b/>
        </w:rPr>
        <w:tab/>
      </w:r>
      <w:r w:rsidR="00073F16" w:rsidRPr="00A531B8">
        <w:rPr>
          <w:rFonts w:ascii="Arial" w:hAnsi="Arial"/>
          <w:b/>
          <w:smallCaps/>
        </w:rPr>
        <w:t>A Question of Ethics</w:t>
      </w:r>
      <w:r w:rsidR="00B957AD" w:rsidRPr="00A531B8">
        <w:rPr>
          <w:rFonts w:ascii="Arial" w:hAnsi="Arial"/>
          <w:b/>
          <w:smallCaps/>
        </w:rPr>
        <w:t>—</w:t>
      </w:r>
      <w:r w:rsidR="00B957AD" w:rsidRPr="00A531B8">
        <w:rPr>
          <w:rFonts w:ascii="Arial" w:hAnsi="Arial"/>
          <w:b/>
          <w:i/>
        </w:rPr>
        <w:t>Dispute settlement provisions</w:t>
      </w:r>
    </w:p>
    <w:p w14:paraId="2E684BCF" w14:textId="244B371F" w:rsidR="00073F16" w:rsidRPr="00A531B8" w:rsidRDefault="00073F16">
      <w:pPr>
        <w:pStyle w:val="BodyText"/>
        <w:ind w:firstLine="720"/>
        <w:rPr>
          <w:rFonts w:ascii="Arial" w:hAnsi="Arial"/>
        </w:rPr>
      </w:pPr>
      <w:r w:rsidRPr="00A531B8">
        <w:rPr>
          <w:rFonts w:ascii="Arial" w:hAnsi="Arial"/>
          <w:b/>
        </w:rPr>
        <w:t>1</w:t>
      </w:r>
      <w:r w:rsidR="00B957AD" w:rsidRPr="00A531B8">
        <w:rPr>
          <w:rFonts w:ascii="Arial" w:hAnsi="Arial"/>
          <w:b/>
        </w:rPr>
        <w:t>.</w:t>
      </w:r>
      <w:r w:rsidRPr="00A531B8">
        <w:rPr>
          <w:rFonts w:ascii="Arial" w:hAnsi="Arial"/>
        </w:rPr>
        <w:tab/>
        <w:t>The court held that the arbitration clause was not a part of the con</w:t>
      </w:r>
      <w:r w:rsidR="00A064D4" w:rsidRPr="00A531B8">
        <w:rPr>
          <w:rFonts w:ascii="Arial" w:hAnsi="Arial"/>
        </w:rPr>
        <w:softHyphen/>
      </w:r>
      <w:r w:rsidRPr="00A531B8">
        <w:rPr>
          <w:rFonts w:ascii="Arial" w:hAnsi="Arial"/>
        </w:rPr>
        <w:t>tract between Dell and the plaintiffs, and that if the clause were a part of the con</w:t>
      </w:r>
      <w:r w:rsidR="00A064D4" w:rsidRPr="00A531B8">
        <w:rPr>
          <w:rFonts w:ascii="Arial" w:hAnsi="Arial"/>
        </w:rPr>
        <w:softHyphen/>
      </w:r>
      <w:r w:rsidRPr="00A531B8">
        <w:rPr>
          <w:rFonts w:ascii="Arial" w:hAnsi="Arial"/>
        </w:rPr>
        <w:t>tract, it would be unenforceable because it was unconscionable. Dell appealed to a state intermediate appellate court, which reversed the lower court’s holding and remanded the case. The appellate court held that the plain</w:t>
      </w:r>
      <w:r w:rsidRPr="00A531B8">
        <w:rPr>
          <w:rFonts w:ascii="Arial" w:hAnsi="Arial"/>
        </w:rPr>
        <w:softHyphen/>
        <w:t>tiffs were bound by Dell’s terms, including the arbitration clause.</w:t>
      </w:r>
    </w:p>
    <w:p w14:paraId="72310A41" w14:textId="356DA6CE" w:rsidR="00073F16" w:rsidRPr="00A531B8" w:rsidRDefault="00073F16">
      <w:pPr>
        <w:ind w:firstLine="720"/>
        <w:jc w:val="both"/>
        <w:rPr>
          <w:rFonts w:ascii="Arial" w:hAnsi="Arial"/>
        </w:rPr>
      </w:pPr>
      <w:r w:rsidRPr="00A531B8">
        <w:rPr>
          <w:rFonts w:ascii="Arial" w:hAnsi="Arial"/>
          <w:color w:val="000000"/>
        </w:rPr>
        <w:t>The appellate court emphasized in part that the blue hyperlink entitled “Terms and Conditions of Sale” appeared on many of the Web pages completed in the ordering process. A statement on three of those pages explained that sales were subject to those terms. The court reasoned that these statements placed a reasonable person on notice that there were terms attached to a pur</w:t>
      </w:r>
      <w:r w:rsidRPr="00A531B8">
        <w:rPr>
          <w:rFonts w:ascii="Arial" w:hAnsi="Arial"/>
          <w:color w:val="000000"/>
        </w:rPr>
        <w:softHyphen/>
        <w:t xml:space="preserve">chase and that the hyperlink's contrasting blue type made it conspicuous. The court also found that these particular </w:t>
      </w:r>
      <w:r w:rsidRPr="00A531B8">
        <w:rPr>
          <w:rFonts w:ascii="Arial" w:hAnsi="Arial"/>
          <w:color w:val="000000"/>
        </w:rPr>
        <w:lastRenderedPageBreak/>
        <w:t>purchasers were not novices with re</w:t>
      </w:r>
      <w:r w:rsidRPr="00A531B8">
        <w:rPr>
          <w:rFonts w:ascii="Arial" w:hAnsi="Arial"/>
          <w:color w:val="000000"/>
        </w:rPr>
        <w:softHyphen/>
        <w:t>spect to comput</w:t>
      </w:r>
      <w:r w:rsidR="00A064D4" w:rsidRPr="00A531B8">
        <w:rPr>
          <w:rFonts w:ascii="Arial" w:hAnsi="Arial"/>
          <w:color w:val="000000"/>
        </w:rPr>
        <w:softHyphen/>
      </w:r>
      <w:r w:rsidRPr="00A531B8">
        <w:rPr>
          <w:rFonts w:ascii="Arial" w:hAnsi="Arial"/>
          <w:color w:val="000000"/>
        </w:rPr>
        <w:t>ers, as shown by their ability to configure their own computers before making their purchases and to distinguish the speeds among different types of processors.</w:t>
      </w:r>
    </w:p>
    <w:p w14:paraId="5E635972" w14:textId="6886152F" w:rsidR="00073F16" w:rsidRPr="00A531B8" w:rsidRDefault="00073F16">
      <w:pPr>
        <w:ind w:firstLine="720"/>
        <w:jc w:val="both"/>
        <w:rPr>
          <w:rFonts w:ascii="Arial" w:hAnsi="Arial"/>
        </w:rPr>
      </w:pPr>
      <w:r w:rsidRPr="00A531B8">
        <w:rPr>
          <w:rFonts w:ascii="Arial" w:hAnsi="Arial"/>
          <w:b/>
        </w:rPr>
        <w:t>2</w:t>
      </w:r>
      <w:r w:rsidR="00B957AD" w:rsidRPr="00A531B8">
        <w:rPr>
          <w:rFonts w:ascii="Arial" w:hAnsi="Arial"/>
          <w:b/>
        </w:rPr>
        <w:t>.</w:t>
      </w:r>
      <w:r w:rsidRPr="00A531B8">
        <w:rPr>
          <w:rFonts w:ascii="Arial" w:hAnsi="Arial"/>
        </w:rPr>
        <w:tab/>
        <w:t>Arguments for and against these terms are discussed in the text. As long as shrink-wrap, click-on, and browse-wrap terms are fair and reason</w:t>
      </w:r>
      <w:r w:rsidRPr="00A531B8">
        <w:rPr>
          <w:rFonts w:ascii="Arial" w:hAnsi="Arial"/>
        </w:rPr>
        <w:softHyphen/>
        <w:t>able, it could be maintained that they do not impose too great a burden on pur</w:t>
      </w:r>
      <w:r w:rsidRPr="00A531B8">
        <w:rPr>
          <w:rFonts w:ascii="Arial" w:hAnsi="Arial"/>
        </w:rPr>
        <w:softHyphen/>
        <w:t xml:space="preserve">chasers, even though most of </w:t>
      </w:r>
      <w:proofErr w:type="gramStart"/>
      <w:r w:rsidRPr="00A531B8">
        <w:rPr>
          <w:rFonts w:ascii="Arial" w:hAnsi="Arial"/>
        </w:rPr>
        <w:t>whom</w:t>
      </w:r>
      <w:proofErr w:type="gramEnd"/>
      <w:r w:rsidRPr="00A531B8">
        <w:rPr>
          <w:rFonts w:ascii="Arial" w:hAnsi="Arial"/>
        </w:rPr>
        <w:t xml:space="preserve"> are individual consumers. Without such terms, a mer</w:t>
      </w:r>
      <w:r w:rsidR="00A064D4" w:rsidRPr="00A531B8">
        <w:rPr>
          <w:rFonts w:ascii="Arial" w:hAnsi="Arial"/>
        </w:rPr>
        <w:softHyphen/>
      </w:r>
      <w:r w:rsidRPr="00A531B8">
        <w:rPr>
          <w:rFonts w:ascii="Arial" w:hAnsi="Arial"/>
        </w:rPr>
        <w:t>chant might find itself embroiled in numerous lawsuits in far-flung locales over relatively small sums and thus might be less willing to do business, or would only agree to do business limited in some other way. This would work to the advantage of almost no one.</w:t>
      </w:r>
    </w:p>
    <w:p w14:paraId="246B51BE" w14:textId="77777777" w:rsidR="00073F16" w:rsidRPr="00A531B8" w:rsidRDefault="00073F16">
      <w:pPr>
        <w:ind w:firstLine="720"/>
        <w:jc w:val="both"/>
        <w:rPr>
          <w:rFonts w:ascii="Arial" w:hAnsi="Arial"/>
        </w:rPr>
      </w:pPr>
      <w:r w:rsidRPr="00A531B8">
        <w:rPr>
          <w:rFonts w:ascii="Arial" w:hAnsi="Arial"/>
        </w:rPr>
        <w:t>When such terms are too one-sided, or oth</w:t>
      </w:r>
      <w:r w:rsidRPr="00A531B8">
        <w:rPr>
          <w:rFonts w:ascii="Arial" w:hAnsi="Arial"/>
        </w:rPr>
        <w:softHyphen/>
        <w:t>erwise unfair, however, it could be argued that the burden on consumers is too great, especially if the un</w:t>
      </w:r>
      <w:r w:rsidRPr="00A531B8">
        <w:rPr>
          <w:rFonts w:ascii="Arial" w:hAnsi="Arial"/>
        </w:rPr>
        <w:softHyphen/>
        <w:t>fair terms are enforced. In those cases, to avoid an on</w:t>
      </w:r>
      <w:r w:rsidRPr="00A531B8">
        <w:rPr>
          <w:rFonts w:ascii="Arial" w:hAnsi="Arial"/>
        </w:rPr>
        <w:softHyphen/>
        <w:t>erous burden, a consumer might need to read the terms intelligently and to have them considered by an attorney. This would also seem to work to no one’s ad</w:t>
      </w:r>
      <w:r w:rsidRPr="00A531B8">
        <w:rPr>
          <w:rFonts w:ascii="Arial" w:hAnsi="Arial"/>
        </w:rPr>
        <w:softHyphen/>
        <w:t>vantage.</w:t>
      </w:r>
    </w:p>
    <w:p w14:paraId="442BAC02" w14:textId="6DAEBE23" w:rsidR="00073F16" w:rsidRPr="00A531B8" w:rsidRDefault="00073F16">
      <w:pPr>
        <w:ind w:firstLine="720"/>
        <w:jc w:val="both"/>
        <w:rPr>
          <w:rFonts w:ascii="Arial" w:hAnsi="Arial"/>
        </w:rPr>
      </w:pPr>
      <w:r w:rsidRPr="00A531B8">
        <w:rPr>
          <w:rFonts w:ascii="Arial" w:hAnsi="Arial"/>
          <w:b/>
        </w:rPr>
        <w:t>3</w:t>
      </w:r>
      <w:r w:rsidR="00B957AD" w:rsidRPr="00A531B8">
        <w:rPr>
          <w:rFonts w:ascii="Arial" w:hAnsi="Arial"/>
          <w:b/>
        </w:rPr>
        <w:t>.</w:t>
      </w:r>
      <w:r w:rsidRPr="00A531B8">
        <w:rPr>
          <w:rFonts w:ascii="Arial" w:hAnsi="Arial"/>
        </w:rPr>
        <w:tab/>
        <w:t>Sometimes, it is asserted that most buyers, especially individual con</w:t>
      </w:r>
      <w:r w:rsidR="00A064D4" w:rsidRPr="00A531B8">
        <w:rPr>
          <w:rFonts w:ascii="Arial" w:hAnsi="Arial"/>
        </w:rPr>
        <w:softHyphen/>
      </w:r>
      <w:r w:rsidRPr="00A531B8">
        <w:rPr>
          <w:rFonts w:ascii="Arial" w:hAnsi="Arial"/>
        </w:rPr>
        <w:t>sumers, do not read shrink-wrap, click-on, or browse-wrap terms. The law does provide ways to avoid these terms for consumers who have been taken ad</w:t>
      </w:r>
      <w:r w:rsidRPr="00A531B8">
        <w:rPr>
          <w:rFonts w:ascii="Arial" w:hAnsi="Arial"/>
        </w:rPr>
        <w:softHyphen/>
        <w:t>vantage of by a clause in “fine print” or “legalese” that the consumers may not have read and may not even have known about. These avenues include protec</w:t>
      </w:r>
      <w:r w:rsidRPr="00A531B8">
        <w:rPr>
          <w:rFonts w:ascii="Arial" w:hAnsi="Arial"/>
        </w:rPr>
        <w:softHyphen/>
        <w:t>tion against fraud, unconscionability, and adhesion contracts, as well as con</w:t>
      </w:r>
      <w:r w:rsidRPr="00A531B8">
        <w:rPr>
          <w:rFonts w:ascii="Arial" w:hAnsi="Arial"/>
        </w:rPr>
        <w:softHyphen/>
        <w:t>sumer protection statutes.</w:t>
      </w:r>
    </w:p>
    <w:p w14:paraId="5A72953A" w14:textId="6B1F0E99" w:rsidR="00073F16" w:rsidRPr="00A531B8" w:rsidRDefault="00073F16">
      <w:pPr>
        <w:ind w:firstLine="720"/>
        <w:jc w:val="both"/>
        <w:rPr>
          <w:rFonts w:ascii="Arial" w:hAnsi="Arial"/>
        </w:rPr>
      </w:pPr>
      <w:r w:rsidRPr="00A531B8">
        <w:rPr>
          <w:rFonts w:ascii="Arial" w:hAnsi="Arial"/>
        </w:rPr>
        <w:t>It could be argued, however, that a party should be held to the terms of a contract whether or not he or she has read them, be</w:t>
      </w:r>
      <w:r w:rsidRPr="00A531B8">
        <w:rPr>
          <w:rFonts w:ascii="Arial" w:hAnsi="Arial"/>
        </w:rPr>
        <w:softHyphen/>
        <w:t>cause a claim not to have read a particular term is a subjective asser</w:t>
      </w:r>
      <w:r w:rsidRPr="00A531B8">
        <w:rPr>
          <w:rFonts w:ascii="Arial" w:hAnsi="Arial"/>
        </w:rPr>
        <w:softHyphen/>
        <w:t>tion too easy to make. Allowing such claims would undercut the careful nego</w:t>
      </w:r>
      <w:r w:rsidRPr="00A531B8">
        <w:rPr>
          <w:rFonts w:ascii="Arial" w:hAnsi="Arial"/>
        </w:rPr>
        <w:softHyphen/>
        <w:t>tiation and drafting of contracts, the basic free</w:t>
      </w:r>
      <w:r w:rsidR="00A064D4" w:rsidRPr="00A531B8">
        <w:rPr>
          <w:rFonts w:ascii="Arial" w:hAnsi="Arial"/>
        </w:rPr>
        <w:softHyphen/>
      </w:r>
      <w:r w:rsidRPr="00A531B8">
        <w:rPr>
          <w:rFonts w:ascii="Arial" w:hAnsi="Arial"/>
        </w:rPr>
        <w:t>dom to contract, and the law’s principle of enforcing the contracts that parties have made.</w:t>
      </w:r>
    </w:p>
    <w:p w14:paraId="78D3BD5D" w14:textId="77777777" w:rsidR="00073F16" w:rsidRPr="00A531B8" w:rsidRDefault="00073F16">
      <w:pPr>
        <w:jc w:val="both"/>
        <w:rPr>
          <w:rFonts w:ascii="Arial" w:hAnsi="Arial"/>
        </w:rPr>
      </w:pPr>
    </w:p>
    <w:p w14:paraId="6E149D2E" w14:textId="77777777" w:rsidR="00073F16" w:rsidRPr="00A531B8" w:rsidRDefault="00073F16">
      <w:pPr>
        <w:jc w:val="center"/>
        <w:rPr>
          <w:rFonts w:ascii="Arial" w:hAnsi="Arial"/>
          <w:b/>
          <w:smallCaps/>
          <w:sz w:val="32"/>
        </w:rPr>
      </w:pPr>
      <w:r w:rsidRPr="00A531B8">
        <w:rPr>
          <w:rFonts w:ascii="Arial" w:hAnsi="Arial"/>
          <w:b/>
          <w:smallCaps/>
          <w:sz w:val="32"/>
        </w:rPr>
        <w:t>Critical Thinking and Writing Assignments</w:t>
      </w:r>
    </w:p>
    <w:p w14:paraId="27DEEC6B" w14:textId="77777777" w:rsidR="00073F16" w:rsidRPr="00A531B8" w:rsidRDefault="00073F16">
      <w:pPr>
        <w:jc w:val="both"/>
        <w:rPr>
          <w:rFonts w:ascii="Arial" w:hAnsi="Arial"/>
          <w:b/>
        </w:rPr>
      </w:pPr>
    </w:p>
    <w:p w14:paraId="2E207E58" w14:textId="3FF469BF" w:rsidR="00073F16" w:rsidRPr="00A531B8" w:rsidRDefault="001B5B05">
      <w:pPr>
        <w:jc w:val="both"/>
        <w:rPr>
          <w:rFonts w:ascii="Arial" w:hAnsi="Arial"/>
          <w:b/>
          <w:smallCaps/>
        </w:rPr>
      </w:pPr>
      <w:r w:rsidRPr="00A531B8">
        <w:rPr>
          <w:rFonts w:ascii="Arial" w:hAnsi="Arial"/>
          <w:b/>
        </w:rPr>
        <w:t>11</w:t>
      </w:r>
      <w:r w:rsidR="000A3ED2" w:rsidRPr="00A531B8">
        <w:rPr>
          <w:rFonts w:ascii="Arial" w:hAnsi="Arial"/>
          <w:b/>
        </w:rPr>
        <w:t>–9</w:t>
      </w:r>
      <w:r w:rsidR="00073F16" w:rsidRPr="00A531B8">
        <w:rPr>
          <w:rFonts w:ascii="Arial" w:hAnsi="Arial"/>
          <w:b/>
        </w:rPr>
        <w:t>A</w:t>
      </w:r>
      <w:r w:rsidR="00E33208">
        <w:rPr>
          <w:rFonts w:ascii="Arial" w:hAnsi="Arial"/>
          <w:b/>
        </w:rPr>
        <w:t>.</w:t>
      </w:r>
      <w:r w:rsidR="00073F16" w:rsidRPr="00A531B8">
        <w:rPr>
          <w:rFonts w:ascii="Arial" w:hAnsi="Arial"/>
          <w:b/>
        </w:rPr>
        <w:tab/>
      </w:r>
      <w:r w:rsidR="00073F16" w:rsidRPr="00A531B8">
        <w:rPr>
          <w:rFonts w:ascii="Arial" w:hAnsi="Arial"/>
          <w:b/>
          <w:smallCaps/>
        </w:rPr>
        <w:t>Case Analysis Question</w:t>
      </w:r>
    </w:p>
    <w:p w14:paraId="61CE5749" w14:textId="77777777" w:rsidR="00AC4E2C" w:rsidRDefault="00C81A43" w:rsidP="00C81A43">
      <w:pPr>
        <w:tabs>
          <w:tab w:val="left" w:pos="720"/>
          <w:tab w:val="left" w:pos="1440"/>
        </w:tabs>
        <w:jc w:val="both"/>
        <w:rPr>
          <w:rFonts w:ascii="Arial" w:hAnsi="Arial" w:cs="Arial"/>
          <w:i/>
        </w:rPr>
      </w:pPr>
      <w:r w:rsidRPr="00223C6D">
        <w:rPr>
          <w:rFonts w:ascii="Arial" w:hAnsi="Arial" w:cs="Arial"/>
          <w:i/>
        </w:rPr>
        <w:t xml:space="preserve">Case No. </w:t>
      </w:r>
      <w:r w:rsidR="007F6461">
        <w:rPr>
          <w:rFonts w:ascii="Arial" w:hAnsi="Arial" w:cs="Arial"/>
          <w:i/>
        </w:rPr>
        <w:t>2</w:t>
      </w:r>
    </w:p>
    <w:p w14:paraId="6AFC50D6" w14:textId="4F2E1BD2" w:rsidR="00C81A43" w:rsidRPr="00AC4E2C" w:rsidRDefault="00C81A43" w:rsidP="00C81A43">
      <w:pPr>
        <w:tabs>
          <w:tab w:val="left" w:pos="720"/>
          <w:tab w:val="left" w:pos="1440"/>
        </w:tabs>
        <w:jc w:val="both"/>
        <w:rPr>
          <w:rFonts w:ascii="Arial" w:hAnsi="Arial" w:cs="Arial"/>
          <w:b/>
        </w:rPr>
      </w:pPr>
      <w:proofErr w:type="gramStart"/>
      <w:r w:rsidRPr="00AC4E2C">
        <w:rPr>
          <w:rFonts w:ascii="Arial" w:hAnsi="Arial" w:cs="Arial"/>
          <w:b/>
          <w:bCs/>
          <w:i/>
          <w:lang w:eastAsia="ja-JP"/>
        </w:rPr>
        <w:t>Gyabaah v. RivLab Transportation Corp.</w:t>
      </w:r>
      <w:proofErr w:type="gramEnd"/>
    </w:p>
    <w:p w14:paraId="20D24E44" w14:textId="7EC18F07" w:rsidR="00D07C1F" w:rsidRPr="00D07C1F" w:rsidRDefault="00D07C1F" w:rsidP="00D07C1F">
      <w:pPr>
        <w:rPr>
          <w:rFonts w:ascii="Arial" w:hAnsi="Arial" w:cs="Arial"/>
          <w:u w:color="0029FA"/>
        </w:rPr>
      </w:pPr>
      <w:proofErr w:type="gramStart"/>
      <w:r>
        <w:rPr>
          <w:rFonts w:ascii="Arial" w:hAnsi="Arial"/>
        </w:rPr>
        <w:t>New York Supreme Court,</w:t>
      </w:r>
      <w:r>
        <w:rPr>
          <w:rFonts w:ascii="Arial" w:hAnsi="Arial" w:cs="Arial"/>
          <w:u w:color="0029FA"/>
        </w:rPr>
        <w:t xml:space="preserve"> Appellate Division, </w:t>
      </w:r>
      <w:r w:rsidRPr="00647E8E">
        <w:rPr>
          <w:rFonts w:ascii="Arial" w:hAnsi="Arial" w:cs="Arial"/>
          <w:u w:color="0029FA"/>
        </w:rPr>
        <w:t>First Department</w:t>
      </w:r>
      <w:r>
        <w:rPr>
          <w:rFonts w:ascii="Arial" w:hAnsi="Arial"/>
        </w:rPr>
        <w:t xml:space="preserve"> (2013).</w:t>
      </w:r>
      <w:proofErr w:type="gramEnd"/>
    </w:p>
    <w:p w14:paraId="398AEB2B" w14:textId="159829DD" w:rsidR="00AC4E2C" w:rsidRPr="0020383F" w:rsidRDefault="00D07C1F" w:rsidP="00D07C1F">
      <w:pPr>
        <w:jc w:val="both"/>
        <w:rPr>
          <w:rFonts w:ascii="Arial" w:hAnsi="Arial"/>
        </w:rPr>
      </w:pPr>
      <w:proofErr w:type="gramStart"/>
      <w:r w:rsidRPr="00647E8E">
        <w:rPr>
          <w:rFonts w:ascii="Arial" w:hAnsi="Arial" w:cs="Arial"/>
        </w:rPr>
        <w:t>102 A.D.3d 451, 958 N.Y.S.2d 109</w:t>
      </w:r>
      <w:r>
        <w:rPr>
          <w:rFonts w:ascii="Arial" w:hAnsi="Arial" w:cs="Arial"/>
        </w:rPr>
        <w:t>.</w:t>
      </w:r>
      <w:proofErr w:type="gramEnd"/>
    </w:p>
    <w:p w14:paraId="22BCACA6" w14:textId="43883DDD" w:rsidR="002A497A" w:rsidRDefault="00073F16" w:rsidP="00A1065A">
      <w:pPr>
        <w:tabs>
          <w:tab w:val="left" w:pos="720"/>
          <w:tab w:val="left" w:pos="1440"/>
        </w:tabs>
        <w:ind w:firstLine="720"/>
        <w:jc w:val="both"/>
        <w:rPr>
          <w:rFonts w:ascii="Arial" w:hAnsi="Arial" w:cs="Arial"/>
        </w:rPr>
      </w:pPr>
      <w:r w:rsidRPr="00A531B8">
        <w:rPr>
          <w:rFonts w:ascii="Arial" w:hAnsi="Arial"/>
          <w:b/>
        </w:rPr>
        <w:t>1</w:t>
      </w:r>
      <w:r w:rsidR="000A3ED2" w:rsidRPr="00A531B8">
        <w:rPr>
          <w:rFonts w:ascii="Arial" w:hAnsi="Arial"/>
          <w:b/>
        </w:rPr>
        <w:t>.</w:t>
      </w:r>
      <w:r w:rsidRPr="00A531B8">
        <w:rPr>
          <w:rFonts w:ascii="Arial" w:hAnsi="Arial"/>
          <w:b/>
        </w:rPr>
        <w:tab/>
        <w:t>Issue:</w:t>
      </w:r>
      <w:r w:rsidRPr="00A531B8">
        <w:rPr>
          <w:rFonts w:ascii="Arial" w:hAnsi="Arial"/>
        </w:rPr>
        <w:t xml:space="preserve"> </w:t>
      </w:r>
      <w:r w:rsidRPr="00A531B8">
        <w:rPr>
          <w:rFonts w:ascii="Arial" w:hAnsi="Arial"/>
          <w:i/>
        </w:rPr>
        <w:t>The dispute between the parties to this case centered on what agreement and asked which question?</w:t>
      </w:r>
      <w:r w:rsidRPr="00A531B8">
        <w:rPr>
          <w:rFonts w:ascii="Arial" w:hAnsi="Arial"/>
          <w:color w:val="000000"/>
        </w:rPr>
        <w:t xml:space="preserve"> </w:t>
      </w:r>
      <w:r w:rsidR="002A497A">
        <w:rPr>
          <w:rFonts w:ascii="Arial" w:hAnsi="Arial"/>
          <w:color w:val="000000"/>
        </w:rPr>
        <w:t xml:space="preserve">In </w:t>
      </w:r>
      <w:r w:rsidR="002A497A" w:rsidRPr="002A497A">
        <w:rPr>
          <w:rFonts w:ascii="Arial" w:hAnsi="Arial" w:cs="Arial"/>
          <w:bCs/>
          <w:i/>
          <w:lang w:eastAsia="ja-JP"/>
        </w:rPr>
        <w:t>Gyabaah v. RivLab Transportation Corp.,</w:t>
      </w:r>
      <w:r w:rsidR="002A497A">
        <w:rPr>
          <w:rFonts w:ascii="Arial" w:hAnsi="Arial" w:cs="Arial"/>
          <w:bCs/>
          <w:i/>
          <w:lang w:eastAsia="ja-JP"/>
        </w:rPr>
        <w:t xml:space="preserve"> </w:t>
      </w:r>
      <w:r w:rsidR="002A497A" w:rsidRPr="002A497A">
        <w:rPr>
          <w:rFonts w:ascii="Arial" w:hAnsi="Arial" w:cs="Arial"/>
          <w:bCs/>
          <w:lang w:eastAsia="ja-JP"/>
        </w:rPr>
        <w:t xml:space="preserve">the dispute </w:t>
      </w:r>
      <w:r w:rsidR="002A497A">
        <w:rPr>
          <w:rFonts w:ascii="Arial" w:hAnsi="Arial" w:cs="Arial"/>
          <w:bCs/>
          <w:lang w:eastAsia="ja-JP"/>
        </w:rPr>
        <w:t xml:space="preserve">concerned a settlement agreement between </w:t>
      </w:r>
      <w:r w:rsidR="002A497A" w:rsidRPr="00B758D2">
        <w:rPr>
          <w:rFonts w:ascii="Arial" w:hAnsi="Arial" w:cs="Arial"/>
        </w:rPr>
        <w:t>Adwoa Gyabaah</w:t>
      </w:r>
      <w:r w:rsidR="002A497A" w:rsidRPr="002A497A">
        <w:rPr>
          <w:rFonts w:ascii="Arial" w:hAnsi="Arial" w:cs="Arial"/>
          <w:bCs/>
          <w:lang w:eastAsia="ja-JP"/>
        </w:rPr>
        <w:t xml:space="preserve"> </w:t>
      </w:r>
      <w:r w:rsidR="002A497A">
        <w:rPr>
          <w:rFonts w:ascii="Arial" w:hAnsi="Arial" w:cs="Arial"/>
          <w:bCs/>
          <w:lang w:eastAsia="ja-JP"/>
        </w:rPr>
        <w:t xml:space="preserve">and </w:t>
      </w:r>
      <w:r w:rsidR="002A497A" w:rsidRPr="00B758D2">
        <w:rPr>
          <w:rFonts w:ascii="Arial" w:hAnsi="Arial" w:cs="Arial"/>
        </w:rPr>
        <w:t>National Casualty Co</w:t>
      </w:r>
      <w:r w:rsidR="002A497A">
        <w:rPr>
          <w:rFonts w:ascii="Arial" w:hAnsi="Arial" w:cs="Arial"/>
        </w:rPr>
        <w:t>.</w:t>
      </w:r>
    </w:p>
    <w:p w14:paraId="50621E08" w14:textId="631E9431" w:rsidR="002A497A" w:rsidRPr="002A497A" w:rsidRDefault="002A497A" w:rsidP="002A497A">
      <w:pPr>
        <w:tabs>
          <w:tab w:val="left" w:pos="720"/>
          <w:tab w:val="left" w:pos="1440"/>
        </w:tabs>
        <w:jc w:val="both"/>
        <w:rPr>
          <w:rFonts w:ascii="Arial" w:hAnsi="Arial" w:cs="Arial"/>
          <w:b/>
        </w:rPr>
      </w:pPr>
      <w:r>
        <w:rPr>
          <w:rFonts w:ascii="Arial" w:hAnsi="Arial" w:cs="Arial"/>
          <w:u w:color="0029FA"/>
        </w:rPr>
        <w:tab/>
        <w:t>Gyabaah</w:t>
      </w:r>
      <w:r w:rsidRPr="00647E8E">
        <w:rPr>
          <w:rFonts w:ascii="Arial" w:hAnsi="Arial" w:cs="Arial"/>
          <w:u w:color="0029FA"/>
        </w:rPr>
        <w:t xml:space="preserve"> was hit by a bus owned by Rivlab</w:t>
      </w:r>
      <w:r>
        <w:rPr>
          <w:rFonts w:ascii="Arial" w:hAnsi="Arial" w:cs="Arial"/>
          <w:u w:color="0029FA"/>
        </w:rPr>
        <w:t xml:space="preserve"> Transportation Corp</w:t>
      </w:r>
      <w:r w:rsidRPr="00647E8E">
        <w:rPr>
          <w:rFonts w:ascii="Arial" w:hAnsi="Arial" w:cs="Arial"/>
          <w:u w:color="0029FA"/>
        </w:rPr>
        <w:t xml:space="preserve">. </w:t>
      </w:r>
      <w:r>
        <w:rPr>
          <w:rFonts w:ascii="Arial" w:hAnsi="Arial" w:cs="Arial"/>
          <w:u w:color="0029FA"/>
        </w:rPr>
        <w:t>Gyabaah</w:t>
      </w:r>
      <w:r w:rsidRPr="00647E8E">
        <w:rPr>
          <w:rFonts w:ascii="Arial" w:hAnsi="Arial" w:cs="Arial"/>
          <w:u w:color="0029FA"/>
        </w:rPr>
        <w:t xml:space="preserve"> </w:t>
      </w:r>
      <w:r>
        <w:rPr>
          <w:rFonts w:ascii="Arial" w:hAnsi="Arial" w:cs="Arial"/>
          <w:u w:color="0029FA"/>
        </w:rPr>
        <w:t xml:space="preserve">filed a suit in a New York state court against the bus company. National Casualty, Rivlab's insurer, </w:t>
      </w:r>
      <w:r w:rsidRPr="00647E8E">
        <w:rPr>
          <w:rFonts w:ascii="Arial" w:hAnsi="Arial" w:cs="Arial"/>
          <w:u w:color="0029FA"/>
        </w:rPr>
        <w:t xml:space="preserve">offered to tender </w:t>
      </w:r>
      <w:r>
        <w:rPr>
          <w:rFonts w:ascii="Arial" w:hAnsi="Arial" w:cs="Arial"/>
          <w:u w:color="0029FA"/>
        </w:rPr>
        <w:t>the company’s</w:t>
      </w:r>
      <w:r w:rsidRPr="00647E8E">
        <w:rPr>
          <w:rFonts w:ascii="Arial" w:hAnsi="Arial" w:cs="Arial"/>
          <w:u w:color="0029FA"/>
        </w:rPr>
        <w:t xml:space="preserve"> policy limit of $1 million in full settlement of </w:t>
      </w:r>
      <w:r>
        <w:rPr>
          <w:rFonts w:ascii="Arial" w:hAnsi="Arial" w:cs="Arial"/>
          <w:u w:color="0029FA"/>
        </w:rPr>
        <w:lastRenderedPageBreak/>
        <w:t>Gyabaah’s</w:t>
      </w:r>
      <w:r w:rsidRPr="00647E8E">
        <w:rPr>
          <w:rFonts w:ascii="Arial" w:hAnsi="Arial" w:cs="Arial"/>
          <w:u w:color="0029FA"/>
        </w:rPr>
        <w:t xml:space="preserve"> claims.</w:t>
      </w:r>
      <w:r>
        <w:rPr>
          <w:rFonts w:ascii="Arial" w:hAnsi="Arial" w:cs="Arial"/>
          <w:u w:color="0029FA"/>
        </w:rPr>
        <w:t xml:space="preserve"> On the advice of her</w:t>
      </w:r>
      <w:r w:rsidRPr="00647E8E">
        <w:rPr>
          <w:rFonts w:ascii="Arial" w:hAnsi="Arial" w:cs="Arial"/>
          <w:u w:color="0029FA"/>
        </w:rPr>
        <w:t xml:space="preserve"> </w:t>
      </w:r>
      <w:r>
        <w:rPr>
          <w:rFonts w:ascii="Arial" w:hAnsi="Arial" w:cs="Arial"/>
          <w:u w:color="0029FA"/>
        </w:rPr>
        <w:t>attorney Jeffrey Aronsky, Gyabaah</w:t>
      </w:r>
      <w:r w:rsidRPr="00647E8E">
        <w:rPr>
          <w:rFonts w:ascii="Arial" w:hAnsi="Arial" w:cs="Arial"/>
          <w:u w:color="0029FA"/>
        </w:rPr>
        <w:t xml:space="preserve"> </w:t>
      </w:r>
      <w:r>
        <w:rPr>
          <w:rFonts w:ascii="Arial" w:hAnsi="Arial" w:cs="Arial"/>
          <w:u w:color="0029FA"/>
        </w:rPr>
        <w:t>signed a release, but it was not forwarded to Rivlab or its insurer. Two months later,</w:t>
      </w:r>
      <w:r w:rsidRPr="00E94872">
        <w:rPr>
          <w:rFonts w:ascii="Arial" w:hAnsi="Arial" w:cs="Arial"/>
          <w:u w:color="0029FA"/>
        </w:rPr>
        <w:t xml:space="preserve"> </w:t>
      </w:r>
      <w:r>
        <w:rPr>
          <w:rFonts w:ascii="Arial" w:hAnsi="Arial" w:cs="Arial"/>
          <w:u w:color="0029FA"/>
        </w:rPr>
        <w:t>Gyabaah changed her lawyer and her mind. Aronsky filed a motion to enforce the settlement so that he could obtain his fee.</w:t>
      </w:r>
    </w:p>
    <w:p w14:paraId="6F3FA3EA" w14:textId="21E6B0F2" w:rsidR="00073F16" w:rsidRPr="00A531B8" w:rsidRDefault="00073F16">
      <w:pPr>
        <w:tabs>
          <w:tab w:val="left" w:pos="720"/>
          <w:tab w:val="left" w:pos="1440"/>
        </w:tabs>
        <w:ind w:firstLine="720"/>
        <w:jc w:val="both"/>
        <w:rPr>
          <w:rFonts w:ascii="Arial" w:hAnsi="Arial"/>
        </w:rPr>
      </w:pPr>
      <w:r w:rsidRPr="00A531B8">
        <w:rPr>
          <w:rFonts w:ascii="Arial" w:hAnsi="Arial"/>
          <w:color w:val="000000"/>
        </w:rPr>
        <w:t xml:space="preserve">The question was whether </w:t>
      </w:r>
      <w:r w:rsidRPr="00A531B8">
        <w:rPr>
          <w:rFonts w:ascii="Arial" w:hAnsi="Arial"/>
        </w:rPr>
        <w:t xml:space="preserve">the </w:t>
      </w:r>
      <w:r w:rsidR="002A497A">
        <w:rPr>
          <w:rFonts w:ascii="Arial" w:hAnsi="Arial"/>
        </w:rPr>
        <w:t>settlement agreement</w:t>
      </w:r>
      <w:r w:rsidRPr="00A531B8">
        <w:rPr>
          <w:rFonts w:ascii="Arial" w:hAnsi="Arial"/>
        </w:rPr>
        <w:t xml:space="preserve"> be</w:t>
      </w:r>
      <w:r w:rsidR="00A064D4" w:rsidRPr="00A531B8">
        <w:rPr>
          <w:rFonts w:ascii="Arial" w:hAnsi="Arial"/>
        </w:rPr>
        <w:softHyphen/>
      </w:r>
      <w:r w:rsidRPr="00A531B8">
        <w:rPr>
          <w:rFonts w:ascii="Arial" w:hAnsi="Arial"/>
        </w:rPr>
        <w:t xml:space="preserve">tween </w:t>
      </w:r>
      <w:r w:rsidR="002A497A">
        <w:rPr>
          <w:rFonts w:ascii="Arial" w:hAnsi="Arial"/>
        </w:rPr>
        <w:t>Gyabaah</w:t>
      </w:r>
      <w:r w:rsidRPr="00A531B8">
        <w:rPr>
          <w:rFonts w:ascii="Arial" w:hAnsi="Arial"/>
        </w:rPr>
        <w:t xml:space="preserve"> and </w:t>
      </w:r>
      <w:r w:rsidR="002A497A">
        <w:rPr>
          <w:rFonts w:ascii="Arial" w:hAnsi="Arial"/>
        </w:rPr>
        <w:t>Nationwide</w:t>
      </w:r>
      <w:r w:rsidRPr="00A531B8">
        <w:rPr>
          <w:rFonts w:ascii="Arial" w:hAnsi="Arial"/>
        </w:rPr>
        <w:t xml:space="preserve"> was </w:t>
      </w:r>
      <w:r w:rsidR="002A497A">
        <w:rPr>
          <w:rFonts w:ascii="Arial" w:hAnsi="Arial"/>
        </w:rPr>
        <w:t>binding</w:t>
      </w:r>
      <w:r w:rsidRPr="00A531B8">
        <w:rPr>
          <w:rFonts w:ascii="Arial" w:hAnsi="Arial"/>
        </w:rPr>
        <w:t>.</w:t>
      </w:r>
    </w:p>
    <w:p w14:paraId="77803314" w14:textId="3691B7E0" w:rsidR="00073F16" w:rsidRPr="00A531B8" w:rsidRDefault="00073F16">
      <w:pPr>
        <w:tabs>
          <w:tab w:val="left" w:pos="720"/>
          <w:tab w:val="left" w:pos="1440"/>
        </w:tabs>
        <w:ind w:firstLine="720"/>
        <w:jc w:val="both"/>
        <w:rPr>
          <w:rFonts w:ascii="Arial" w:hAnsi="Arial"/>
          <w:color w:val="000000"/>
        </w:rPr>
      </w:pPr>
      <w:r w:rsidRPr="00A531B8">
        <w:rPr>
          <w:rFonts w:ascii="Arial" w:hAnsi="Arial"/>
          <w:b/>
        </w:rPr>
        <w:t>2</w:t>
      </w:r>
      <w:r w:rsidR="000A3ED2" w:rsidRPr="00A531B8">
        <w:rPr>
          <w:rFonts w:ascii="Arial" w:hAnsi="Arial"/>
          <w:b/>
        </w:rPr>
        <w:t>.</w:t>
      </w:r>
      <w:r w:rsidRPr="00A531B8">
        <w:rPr>
          <w:rFonts w:ascii="Arial" w:hAnsi="Arial"/>
          <w:b/>
        </w:rPr>
        <w:tab/>
        <w:t>Rule of Law:</w:t>
      </w:r>
      <w:r w:rsidRPr="00A531B8">
        <w:rPr>
          <w:rFonts w:ascii="Arial" w:hAnsi="Arial"/>
        </w:rPr>
        <w:t xml:space="preserve"> </w:t>
      </w:r>
      <w:r w:rsidRPr="00A531B8">
        <w:rPr>
          <w:rFonts w:ascii="Arial" w:hAnsi="Arial"/>
          <w:i/>
        </w:rPr>
        <w:t>What rule concerning the existence of a contract did the court apply in this case?</w:t>
      </w:r>
      <w:r w:rsidRPr="00A531B8">
        <w:rPr>
          <w:rFonts w:ascii="Arial" w:hAnsi="Arial"/>
          <w:color w:val="000000"/>
        </w:rPr>
        <w:t xml:space="preserve"> </w:t>
      </w:r>
      <w:r w:rsidR="003D4EB2">
        <w:rPr>
          <w:rFonts w:ascii="Arial" w:hAnsi="Arial" w:cs="Arial"/>
          <w:szCs w:val="24"/>
        </w:rPr>
        <w:t>One of the</w:t>
      </w:r>
      <w:r w:rsidR="003D4EB2" w:rsidRPr="008F3E21">
        <w:rPr>
          <w:rFonts w:ascii="Arial" w:hAnsi="Arial" w:cs="Arial"/>
          <w:szCs w:val="24"/>
        </w:rPr>
        <w:t xml:space="preserve"> requirement</w:t>
      </w:r>
      <w:r w:rsidR="003D4EB2">
        <w:rPr>
          <w:rFonts w:ascii="Arial" w:hAnsi="Arial" w:cs="Arial"/>
          <w:szCs w:val="24"/>
        </w:rPr>
        <w:t xml:space="preserve">s for an effective offer </w:t>
      </w:r>
      <w:r w:rsidR="003D4EB2" w:rsidRPr="008F3E21">
        <w:rPr>
          <w:rFonts w:ascii="Arial" w:hAnsi="Arial" w:cs="Arial"/>
          <w:szCs w:val="24"/>
        </w:rPr>
        <w:t>is communication—the offer must be communicated to the offeree</w:t>
      </w:r>
      <w:r w:rsidRPr="00A531B8">
        <w:rPr>
          <w:rFonts w:ascii="Arial" w:hAnsi="Arial"/>
        </w:rPr>
        <w:t>.</w:t>
      </w:r>
      <w:r w:rsidR="003D4EB2">
        <w:rPr>
          <w:rFonts w:ascii="Arial" w:hAnsi="Arial"/>
        </w:rPr>
        <w:t xml:space="preserve"> Without </w:t>
      </w:r>
      <w:r w:rsidR="00420D26">
        <w:rPr>
          <w:rFonts w:ascii="Arial" w:hAnsi="Arial"/>
        </w:rPr>
        <w:t xml:space="preserve">communication, there is no effective offer, and without </w:t>
      </w:r>
      <w:r w:rsidR="003D4EB2">
        <w:rPr>
          <w:rFonts w:ascii="Arial" w:hAnsi="Arial"/>
        </w:rPr>
        <w:t>an effective offer, there is no enforceable agreement.</w:t>
      </w:r>
    </w:p>
    <w:p w14:paraId="0C3475D6" w14:textId="39D4D8D5" w:rsidR="00073F16" w:rsidRDefault="00073F16">
      <w:pPr>
        <w:tabs>
          <w:tab w:val="left" w:pos="720"/>
          <w:tab w:val="left" w:pos="1440"/>
        </w:tabs>
        <w:ind w:firstLine="720"/>
        <w:jc w:val="both"/>
        <w:rPr>
          <w:rFonts w:ascii="Arial" w:hAnsi="Arial"/>
        </w:rPr>
      </w:pPr>
      <w:r w:rsidRPr="00A531B8">
        <w:rPr>
          <w:rFonts w:ascii="Arial" w:hAnsi="Arial"/>
          <w:b/>
        </w:rPr>
        <w:t>3</w:t>
      </w:r>
      <w:r w:rsidR="000A3ED2" w:rsidRPr="00A531B8">
        <w:rPr>
          <w:rFonts w:ascii="Arial" w:hAnsi="Arial"/>
          <w:b/>
        </w:rPr>
        <w:t>.</w:t>
      </w:r>
      <w:r w:rsidRPr="00A531B8">
        <w:rPr>
          <w:rFonts w:ascii="Arial" w:hAnsi="Arial"/>
          <w:b/>
        </w:rPr>
        <w:tab/>
        <w:t>Applying the Rule of Law:</w:t>
      </w:r>
      <w:r w:rsidRPr="00A531B8">
        <w:rPr>
          <w:rFonts w:ascii="Arial" w:hAnsi="Arial"/>
        </w:rPr>
        <w:t xml:space="preserve"> </w:t>
      </w:r>
      <w:r w:rsidRPr="00A531B8">
        <w:rPr>
          <w:rFonts w:ascii="Arial" w:hAnsi="Arial"/>
          <w:i/>
        </w:rPr>
        <w:t>How did the language in the parties’ agreement and its context affect the application of the rule of law?</w:t>
      </w:r>
      <w:r w:rsidRPr="00A531B8">
        <w:rPr>
          <w:rFonts w:ascii="Arial" w:hAnsi="Arial"/>
        </w:rPr>
        <w:t xml:space="preserve"> </w:t>
      </w:r>
      <w:r w:rsidR="0047549E">
        <w:rPr>
          <w:rFonts w:ascii="Arial" w:hAnsi="Arial"/>
        </w:rPr>
        <w:t>T</w:t>
      </w:r>
      <w:r w:rsidR="0047549E" w:rsidRPr="00B758D2">
        <w:rPr>
          <w:rFonts w:ascii="Arial" w:hAnsi="Arial" w:cs="Arial"/>
        </w:rPr>
        <w:t xml:space="preserve">he amount of Aronsky’s fee </w:t>
      </w:r>
      <w:r w:rsidR="0047549E">
        <w:rPr>
          <w:rFonts w:ascii="Arial" w:hAnsi="Arial" w:cs="Arial"/>
        </w:rPr>
        <w:t>could not</w:t>
      </w:r>
      <w:r w:rsidR="0047549E" w:rsidRPr="00B758D2">
        <w:rPr>
          <w:rFonts w:ascii="Arial" w:hAnsi="Arial" w:cs="Arial"/>
        </w:rPr>
        <w:t xml:space="preserve"> be determined until</w:t>
      </w:r>
      <w:r w:rsidR="0047549E">
        <w:rPr>
          <w:rFonts w:ascii="Arial" w:hAnsi="Arial" w:cs="Arial"/>
        </w:rPr>
        <w:t xml:space="preserve"> </w:t>
      </w:r>
      <w:r w:rsidR="0047549E" w:rsidRPr="00B758D2">
        <w:rPr>
          <w:rFonts w:ascii="Arial" w:hAnsi="Arial" w:cs="Arial"/>
        </w:rPr>
        <w:t>the final disposition of the case</w:t>
      </w:r>
      <w:r w:rsidR="0047549E">
        <w:rPr>
          <w:rFonts w:ascii="Arial" w:hAnsi="Arial" w:cs="Arial"/>
        </w:rPr>
        <w:t xml:space="preserve">. </w:t>
      </w:r>
      <w:r w:rsidR="00C407EB" w:rsidRPr="00B758D2">
        <w:rPr>
          <w:rFonts w:ascii="Arial" w:hAnsi="Arial" w:cs="Arial"/>
        </w:rPr>
        <w:t>Gyabaah’s acceptance of National Casu</w:t>
      </w:r>
      <w:r w:rsidR="00C407EB">
        <w:rPr>
          <w:rFonts w:ascii="Arial" w:hAnsi="Arial" w:cs="Arial"/>
        </w:rPr>
        <w:t>a</w:t>
      </w:r>
      <w:r w:rsidR="00C407EB" w:rsidRPr="00B758D2">
        <w:rPr>
          <w:rFonts w:ascii="Arial" w:hAnsi="Arial" w:cs="Arial"/>
        </w:rPr>
        <w:t xml:space="preserve">lty’s offer </w:t>
      </w:r>
      <w:r w:rsidR="0047549E">
        <w:rPr>
          <w:rFonts w:ascii="Arial" w:hAnsi="Arial" w:cs="Arial"/>
        </w:rPr>
        <w:t xml:space="preserve">might have pointed to a final disposition, but the acceptance </w:t>
      </w:r>
      <w:r w:rsidR="00C407EB" w:rsidRPr="00B758D2">
        <w:rPr>
          <w:rFonts w:ascii="Arial" w:hAnsi="Arial" w:cs="Arial"/>
        </w:rPr>
        <w:t>was never communicated to Rivlab or its insurer. This</w:t>
      </w:r>
      <w:r w:rsidR="00C407EB">
        <w:rPr>
          <w:rFonts w:ascii="Arial" w:hAnsi="Arial" w:cs="Arial"/>
        </w:rPr>
        <w:t xml:space="preserve"> </w:t>
      </w:r>
      <w:r w:rsidR="00C407EB" w:rsidRPr="00B758D2">
        <w:rPr>
          <w:rFonts w:ascii="Arial" w:hAnsi="Arial" w:cs="Arial"/>
        </w:rPr>
        <w:t>omission was fatal to Aronsky’s claim of a settlement.</w:t>
      </w:r>
      <w:r w:rsidR="00C407EB">
        <w:rPr>
          <w:rFonts w:ascii="Arial" w:hAnsi="Arial" w:cs="Arial"/>
        </w:rPr>
        <w:t xml:space="preserve"> </w:t>
      </w:r>
      <w:r w:rsidR="00C407EB" w:rsidRPr="00B758D2">
        <w:rPr>
          <w:rFonts w:ascii="Arial" w:hAnsi="Arial" w:cs="Arial"/>
        </w:rPr>
        <w:t xml:space="preserve">Aronsky maintained that Gyabaah’s signing of the </w:t>
      </w:r>
      <w:r w:rsidR="00420D26">
        <w:rPr>
          <w:rFonts w:ascii="Arial" w:hAnsi="Arial" w:cs="Arial"/>
        </w:rPr>
        <w:t>release</w:t>
      </w:r>
      <w:r w:rsidR="00C407EB" w:rsidRPr="00B758D2">
        <w:rPr>
          <w:rFonts w:ascii="Arial" w:hAnsi="Arial" w:cs="Arial"/>
        </w:rPr>
        <w:t xml:space="preserve"> constituted a binding legal contract.</w:t>
      </w:r>
      <w:r w:rsidR="00C407EB">
        <w:rPr>
          <w:rFonts w:ascii="Arial" w:hAnsi="Arial" w:cs="Arial"/>
        </w:rPr>
        <w:t xml:space="preserve"> </w:t>
      </w:r>
      <w:r w:rsidR="00C407EB" w:rsidRPr="00B758D2">
        <w:rPr>
          <w:rFonts w:ascii="Arial" w:hAnsi="Arial" w:cs="Arial"/>
        </w:rPr>
        <w:t xml:space="preserve">The </w:t>
      </w:r>
      <w:r w:rsidR="00420D26">
        <w:rPr>
          <w:rFonts w:ascii="Arial" w:hAnsi="Arial" w:cs="Arial"/>
        </w:rPr>
        <w:t>appellate court reasoned that “i</w:t>
      </w:r>
      <w:r w:rsidR="00C407EB" w:rsidRPr="00B758D2">
        <w:rPr>
          <w:rFonts w:ascii="Arial" w:hAnsi="Arial" w:cs="Arial"/>
        </w:rPr>
        <w:t>t is essential in any bilateral contract that the fact of acceptance</w:t>
      </w:r>
      <w:r w:rsidR="00420D26">
        <w:rPr>
          <w:rFonts w:ascii="Arial" w:hAnsi="Arial" w:cs="Arial"/>
        </w:rPr>
        <w:t xml:space="preserve"> be communicated to the offeror</w:t>
      </w:r>
      <w:r w:rsidR="00C407EB" w:rsidRPr="00B758D2">
        <w:rPr>
          <w:rFonts w:ascii="Arial" w:hAnsi="Arial" w:cs="Arial"/>
        </w:rPr>
        <w:t>,</w:t>
      </w:r>
      <w:r w:rsidR="00420D26">
        <w:rPr>
          <w:rFonts w:ascii="Arial" w:hAnsi="Arial" w:cs="Arial"/>
        </w:rPr>
        <w:t>” In this c</w:t>
      </w:r>
      <w:r w:rsidR="0047549E">
        <w:rPr>
          <w:rFonts w:ascii="Arial" w:hAnsi="Arial" w:cs="Arial"/>
        </w:rPr>
        <w:t>ase</w:t>
      </w:r>
      <w:r w:rsidR="00420D26">
        <w:rPr>
          <w:rFonts w:ascii="Arial" w:hAnsi="Arial" w:cs="Arial"/>
        </w:rPr>
        <w:t>,</w:t>
      </w:r>
      <w:r w:rsidR="00C407EB" w:rsidRPr="00B758D2">
        <w:rPr>
          <w:rFonts w:ascii="Arial" w:hAnsi="Arial" w:cs="Arial"/>
        </w:rPr>
        <w:t xml:space="preserve"> </w:t>
      </w:r>
      <w:r w:rsidR="00420D26">
        <w:rPr>
          <w:rFonts w:ascii="Arial" w:hAnsi="Arial" w:cs="Arial"/>
        </w:rPr>
        <w:t>“</w:t>
      </w:r>
      <w:r w:rsidR="00C407EB" w:rsidRPr="00B758D2">
        <w:rPr>
          <w:rFonts w:ascii="Arial" w:hAnsi="Arial" w:cs="Arial"/>
        </w:rPr>
        <w:t xml:space="preserve">the executed release was never forwarded to </w:t>
      </w:r>
      <w:r w:rsidR="00C407EB">
        <w:rPr>
          <w:rFonts w:ascii="Arial" w:hAnsi="Arial" w:cs="Arial"/>
        </w:rPr>
        <w:t xml:space="preserve">[the] </w:t>
      </w:r>
      <w:r w:rsidR="00C407EB" w:rsidRPr="00B758D2">
        <w:rPr>
          <w:rFonts w:ascii="Arial" w:hAnsi="Arial" w:cs="Arial"/>
        </w:rPr>
        <w:t>defendant nor</w:t>
      </w:r>
      <w:r w:rsidR="00C407EB">
        <w:rPr>
          <w:rFonts w:ascii="Arial" w:hAnsi="Arial" w:cs="Arial"/>
        </w:rPr>
        <w:t xml:space="preserve"> </w:t>
      </w:r>
      <w:r w:rsidR="00C407EB" w:rsidRPr="00B758D2">
        <w:rPr>
          <w:rFonts w:ascii="Arial" w:hAnsi="Arial" w:cs="Arial"/>
        </w:rPr>
        <w:t xml:space="preserve">was acceptance of the offer otherwise communicated to </w:t>
      </w:r>
      <w:r w:rsidR="00C407EB">
        <w:rPr>
          <w:rFonts w:ascii="Arial" w:hAnsi="Arial" w:cs="Arial"/>
        </w:rPr>
        <w:t xml:space="preserve">[the] </w:t>
      </w:r>
      <w:r w:rsidR="00C407EB" w:rsidRPr="00B758D2">
        <w:rPr>
          <w:rFonts w:ascii="Arial" w:hAnsi="Arial" w:cs="Arial"/>
        </w:rPr>
        <w:t>defendant or”</w:t>
      </w:r>
      <w:r w:rsidR="00420D26">
        <w:rPr>
          <w:rFonts w:ascii="Arial" w:hAnsi="Arial" w:cs="Arial"/>
        </w:rPr>
        <w:t xml:space="preserve"> National Casualty.</w:t>
      </w:r>
    </w:p>
    <w:p w14:paraId="1C5A253A" w14:textId="6014BB60" w:rsidR="00E63A6E" w:rsidRPr="008C2408" w:rsidRDefault="00073F16" w:rsidP="00876D75">
      <w:pPr>
        <w:tabs>
          <w:tab w:val="left" w:pos="720"/>
          <w:tab w:val="left" w:pos="1440"/>
        </w:tabs>
        <w:ind w:firstLine="720"/>
        <w:jc w:val="both"/>
        <w:rPr>
          <w:rFonts w:ascii="Arial" w:hAnsi="Arial" w:cs="Arial"/>
          <w:color w:val="000000"/>
        </w:rPr>
      </w:pPr>
      <w:r w:rsidRPr="00E63A6E">
        <w:rPr>
          <w:rFonts w:ascii="Arial" w:hAnsi="Arial"/>
          <w:b/>
        </w:rPr>
        <w:t>4</w:t>
      </w:r>
      <w:r w:rsidR="000A3ED2" w:rsidRPr="00E63A6E">
        <w:rPr>
          <w:rFonts w:ascii="Arial" w:hAnsi="Arial"/>
          <w:b/>
        </w:rPr>
        <w:t>.</w:t>
      </w:r>
      <w:r w:rsidRPr="00E63A6E">
        <w:rPr>
          <w:rFonts w:ascii="Arial" w:hAnsi="Arial"/>
          <w:b/>
        </w:rPr>
        <w:tab/>
        <w:t>Conclusion:</w:t>
      </w:r>
      <w:r w:rsidRPr="00E63A6E">
        <w:rPr>
          <w:rFonts w:ascii="Arial" w:hAnsi="Arial"/>
        </w:rPr>
        <w:t xml:space="preserve"> </w:t>
      </w:r>
      <w:r w:rsidR="00A531B8" w:rsidRPr="00E63A6E">
        <w:rPr>
          <w:rFonts w:ascii="Arial" w:hAnsi="Arial"/>
          <w:i/>
        </w:rPr>
        <w:t>Why did the court conclude that the parties in this case were not bound by the settlement and release documents signed by Gyabaah</w:t>
      </w:r>
      <w:r w:rsidRPr="00E63A6E">
        <w:rPr>
          <w:rFonts w:ascii="Arial" w:hAnsi="Arial"/>
          <w:i/>
        </w:rPr>
        <w:t>?</w:t>
      </w:r>
      <w:r w:rsidRPr="00A531B8">
        <w:rPr>
          <w:rFonts w:ascii="Arial" w:hAnsi="Arial"/>
          <w:i/>
        </w:rPr>
        <w:t xml:space="preserve"> </w:t>
      </w:r>
      <w:r w:rsidR="0047549E">
        <w:rPr>
          <w:rFonts w:ascii="Arial" w:hAnsi="Arial" w:cs="Arial"/>
          <w:color w:val="000000"/>
        </w:rPr>
        <w:t>F</w:t>
      </w:r>
      <w:r w:rsidR="0047549E" w:rsidRPr="008C2408">
        <w:rPr>
          <w:rFonts w:ascii="Arial" w:hAnsi="Arial" w:cs="Arial"/>
          <w:color w:val="000000"/>
        </w:rPr>
        <w:t xml:space="preserve">or </w:t>
      </w:r>
      <w:r w:rsidR="0047549E">
        <w:rPr>
          <w:rFonts w:ascii="Arial" w:hAnsi="Arial" w:cs="Arial"/>
          <w:color w:val="000000"/>
        </w:rPr>
        <w:t>a</w:t>
      </w:r>
      <w:r w:rsidR="0047549E" w:rsidRPr="008C2408">
        <w:rPr>
          <w:rFonts w:ascii="Arial" w:hAnsi="Arial" w:cs="Arial"/>
          <w:color w:val="000000"/>
        </w:rPr>
        <w:t xml:space="preserve"> settlement and release </w:t>
      </w:r>
      <w:r w:rsidR="0047549E">
        <w:rPr>
          <w:rFonts w:ascii="Arial" w:hAnsi="Arial" w:cs="Arial"/>
          <w:color w:val="000000"/>
        </w:rPr>
        <w:t xml:space="preserve">between Gyabaah and National Casualty </w:t>
      </w:r>
      <w:r w:rsidR="0047549E" w:rsidRPr="008C2408">
        <w:rPr>
          <w:rFonts w:ascii="Arial" w:hAnsi="Arial" w:cs="Arial"/>
          <w:color w:val="000000"/>
        </w:rPr>
        <w:t xml:space="preserve">to be binding, Gyabaah’s acceptance of </w:t>
      </w:r>
      <w:r w:rsidR="0047549E">
        <w:rPr>
          <w:rFonts w:ascii="Arial" w:hAnsi="Arial" w:cs="Arial"/>
          <w:color w:val="000000"/>
        </w:rPr>
        <w:t>the</w:t>
      </w:r>
      <w:r w:rsidR="0047549E" w:rsidRPr="008C2408">
        <w:rPr>
          <w:rFonts w:ascii="Arial" w:hAnsi="Arial" w:cs="Arial"/>
          <w:color w:val="000000"/>
        </w:rPr>
        <w:t xml:space="preserve"> terms needed to be communicated to Rivlab or its insurer. </w:t>
      </w:r>
      <w:r w:rsidR="00E63A6E" w:rsidRPr="008C2408">
        <w:rPr>
          <w:rFonts w:ascii="Arial" w:hAnsi="Arial" w:cs="Arial"/>
          <w:color w:val="000000"/>
        </w:rPr>
        <w:t>The court concluded that the parties were not bound by the settlement and release signed by Gyabaah because the documents were not delivered to Rivlab or National Casualty</w:t>
      </w:r>
      <w:r w:rsidR="00E63A6E">
        <w:rPr>
          <w:rFonts w:ascii="Arial" w:hAnsi="Arial" w:cs="Arial"/>
          <w:color w:val="000000"/>
        </w:rPr>
        <w:t xml:space="preserve">. </w:t>
      </w:r>
      <w:r w:rsidR="00E63A6E" w:rsidRPr="008C2408">
        <w:rPr>
          <w:rFonts w:ascii="Arial" w:hAnsi="Arial" w:cs="Arial"/>
          <w:color w:val="000000"/>
        </w:rPr>
        <w:t xml:space="preserve">Rivlab </w:t>
      </w:r>
      <w:r w:rsidR="00E63A6E">
        <w:rPr>
          <w:rFonts w:ascii="Arial" w:hAnsi="Arial" w:cs="Arial"/>
          <w:color w:val="000000"/>
        </w:rPr>
        <w:t>and</w:t>
      </w:r>
      <w:r w:rsidR="00E63A6E" w:rsidRPr="008C2408">
        <w:rPr>
          <w:rFonts w:ascii="Arial" w:hAnsi="Arial" w:cs="Arial"/>
          <w:color w:val="000000"/>
        </w:rPr>
        <w:t xml:space="preserve"> National Casualty were </w:t>
      </w:r>
      <w:r w:rsidR="00E63A6E">
        <w:rPr>
          <w:rFonts w:ascii="Arial" w:hAnsi="Arial" w:cs="Arial"/>
          <w:color w:val="000000"/>
        </w:rPr>
        <w:t>not</w:t>
      </w:r>
      <w:r w:rsidR="00E63A6E" w:rsidRPr="008C2408">
        <w:rPr>
          <w:rFonts w:ascii="Arial" w:hAnsi="Arial" w:cs="Arial"/>
          <w:color w:val="000000"/>
        </w:rPr>
        <w:t xml:space="preserve"> </w:t>
      </w:r>
      <w:r w:rsidR="00E63A6E">
        <w:rPr>
          <w:rFonts w:ascii="Arial" w:hAnsi="Arial" w:cs="Arial"/>
          <w:color w:val="000000"/>
        </w:rPr>
        <w:t xml:space="preserve">even </w:t>
      </w:r>
      <w:r w:rsidR="00E63A6E" w:rsidRPr="008C2408">
        <w:rPr>
          <w:rFonts w:ascii="Arial" w:hAnsi="Arial" w:cs="Arial"/>
          <w:color w:val="000000"/>
        </w:rPr>
        <w:t>informed that the documents had been signed.</w:t>
      </w:r>
    </w:p>
    <w:p w14:paraId="054BAAFA" w14:textId="77777777" w:rsidR="000641DC" w:rsidRPr="00A531B8" w:rsidRDefault="000641DC" w:rsidP="000641DC">
      <w:pPr>
        <w:jc w:val="both"/>
        <w:rPr>
          <w:rFonts w:ascii="Arial" w:hAnsi="Arial"/>
          <w:sz w:val="20"/>
        </w:rPr>
      </w:pPr>
    </w:p>
    <w:p w14:paraId="42EAF5E3" w14:textId="1E89A220" w:rsidR="000641DC" w:rsidRPr="00A531B8" w:rsidRDefault="001B5B05" w:rsidP="000641DC">
      <w:pPr>
        <w:jc w:val="both"/>
        <w:rPr>
          <w:rFonts w:ascii="Arial" w:hAnsi="Arial"/>
          <w:b/>
          <w:smallCaps/>
        </w:rPr>
      </w:pPr>
      <w:r w:rsidRPr="00A531B8">
        <w:rPr>
          <w:rFonts w:ascii="Arial" w:hAnsi="Arial"/>
          <w:b/>
        </w:rPr>
        <w:t>11</w:t>
      </w:r>
      <w:r w:rsidR="000641DC" w:rsidRPr="00A531B8">
        <w:rPr>
          <w:rFonts w:ascii="Arial" w:hAnsi="Arial"/>
          <w:b/>
        </w:rPr>
        <w:t>–10A</w:t>
      </w:r>
      <w:r w:rsidR="00E33208">
        <w:rPr>
          <w:rFonts w:ascii="Arial" w:hAnsi="Arial"/>
          <w:b/>
        </w:rPr>
        <w:t>.</w:t>
      </w:r>
      <w:r w:rsidR="000641DC" w:rsidRPr="00A531B8">
        <w:rPr>
          <w:rFonts w:ascii="Arial" w:hAnsi="Arial"/>
          <w:b/>
        </w:rPr>
        <w:tab/>
      </w:r>
      <w:r w:rsidR="000641DC" w:rsidRPr="00A531B8">
        <w:rPr>
          <w:rFonts w:ascii="Arial" w:hAnsi="Arial"/>
          <w:b/>
          <w:smallCaps/>
        </w:rPr>
        <w:t>Business Law Critical Thinking Group Assignment</w:t>
      </w:r>
    </w:p>
    <w:p w14:paraId="4AE7E0BA" w14:textId="77777777" w:rsidR="000641DC" w:rsidRPr="00A531B8" w:rsidRDefault="000641DC" w:rsidP="000641DC">
      <w:pPr>
        <w:ind w:firstLine="720"/>
        <w:jc w:val="both"/>
        <w:rPr>
          <w:rFonts w:ascii="Arial" w:hAnsi="Arial"/>
        </w:rPr>
      </w:pPr>
      <w:r w:rsidRPr="00A531B8">
        <w:rPr>
          <w:rFonts w:ascii="Arial" w:hAnsi="Arial"/>
          <w:b/>
        </w:rPr>
        <w:t>1.</w:t>
      </w:r>
      <w:r w:rsidRPr="00A531B8">
        <w:rPr>
          <w:rFonts w:ascii="Arial" w:hAnsi="Arial"/>
        </w:rPr>
        <w:tab/>
        <w:t>Terms that most likely favor the business that created them include forum-selection, dispute-resolution, limited liability, disclaimer, and remedies provisions. Other favorable terms might include agreements to receive notices, ads, and “member” e-mail electronically. The details of the object or subject matter of the contract, including performance and payment provisions, might also favor the party that drafted the terms.</w:t>
      </w:r>
    </w:p>
    <w:p w14:paraId="3CA5228D" w14:textId="77777777" w:rsidR="000641DC" w:rsidRPr="00A531B8" w:rsidRDefault="000641DC" w:rsidP="000641DC">
      <w:pPr>
        <w:ind w:firstLine="720"/>
        <w:jc w:val="both"/>
        <w:rPr>
          <w:rFonts w:ascii="Arial" w:hAnsi="Arial"/>
        </w:rPr>
      </w:pPr>
      <w:r w:rsidRPr="00A531B8">
        <w:rPr>
          <w:rFonts w:ascii="Arial" w:hAnsi="Arial"/>
          <w:b/>
        </w:rPr>
        <w:t>2.</w:t>
      </w:r>
      <w:r w:rsidRPr="00A531B8">
        <w:rPr>
          <w:rFonts w:ascii="Arial" w:hAnsi="Arial"/>
        </w:rPr>
        <w:tab/>
        <w:t xml:space="preserve">A privacy statement of terms most likely benefits the individual user or consumer. Other terms can also favor the individual—a provided remedy might be </w:t>
      </w:r>
      <w:r w:rsidRPr="00A531B8">
        <w:rPr>
          <w:rFonts w:ascii="Arial" w:hAnsi="Arial"/>
        </w:rPr>
        <w:lastRenderedPageBreak/>
        <w:t>more suitable, for example, or a selected forum might be more convenient, than other, unspecified options.</w:t>
      </w:r>
    </w:p>
    <w:p w14:paraId="262B530A" w14:textId="77777777" w:rsidR="000641DC" w:rsidRPr="00A531B8" w:rsidRDefault="000641DC" w:rsidP="000641DC">
      <w:pPr>
        <w:ind w:firstLine="720"/>
        <w:jc w:val="both"/>
        <w:rPr>
          <w:rFonts w:ascii="Arial" w:hAnsi="Arial"/>
        </w:rPr>
      </w:pPr>
      <w:r w:rsidRPr="00A531B8">
        <w:rPr>
          <w:rFonts w:ascii="Arial" w:hAnsi="Arial"/>
          <w:b/>
        </w:rPr>
        <w:t>3.</w:t>
      </w:r>
      <w:r w:rsidRPr="00A531B8">
        <w:rPr>
          <w:rFonts w:ascii="Arial" w:hAnsi="Arial"/>
        </w:rPr>
        <w:tab/>
        <w:t>Any terms that are onerous, burdensome, or unconscionable from the individual user’s point of view would favor the company too much. A disclaimer of liability for any injury or damage, whatever its cause, would most likely be unconscionable, for example.</w:t>
      </w:r>
    </w:p>
    <w:p w14:paraId="673B0879" w14:textId="77777777" w:rsidR="000A3ED2" w:rsidRPr="00A531B8" w:rsidRDefault="000A3ED2">
      <w:pPr>
        <w:jc w:val="both"/>
        <w:rPr>
          <w:rFonts w:ascii="Arial" w:hAnsi="Arial"/>
          <w:sz w:val="20"/>
        </w:rPr>
      </w:pPr>
    </w:p>
    <w:sectPr w:rsidR="000A3ED2" w:rsidRPr="00A531B8" w:rsidSect="007C5393">
      <w:headerReference w:type="even" r:id="rId8"/>
      <w:headerReference w:type="default" r:id="rId9"/>
      <w:footerReference w:type="even" r:id="rId10"/>
      <w:footerReference w:type="default" r:id="rId11"/>
      <w:footerReference w:type="first" r:id="rId12"/>
      <w:type w:val="continuous"/>
      <w:pgSz w:w="12240" w:h="15840"/>
      <w:pgMar w:top="2074" w:right="1541" w:bottom="2074" w:left="1541" w:header="1440" w:footer="144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1BB07" w14:textId="77777777" w:rsidR="00420D26" w:rsidRDefault="00420D26">
      <w:r>
        <w:separator/>
      </w:r>
    </w:p>
  </w:endnote>
  <w:endnote w:type="continuationSeparator" w:id="0">
    <w:p w14:paraId="5BDCE254" w14:textId="77777777" w:rsidR="00420D26" w:rsidRDefault="0042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New York">
    <w:panose1 w:val="02020502060305060204"/>
    <w:charset w:val="4D"/>
    <w:family w:val="roman"/>
    <w:notTrueType/>
    <w:pitch w:val="variable"/>
    <w:sig w:usb0="00000003" w:usb1="00000000" w:usb2="00000000" w:usb3="00000000" w:csb0="00000001" w:csb1="00000000"/>
  </w:font>
  <w:font w:name="Bookman">
    <w:altName w:val="Bookman Old Style"/>
    <w:panose1 w:val="02000500000000000000"/>
    <w:charset w:val="00"/>
    <w:family w:val="auto"/>
    <w:pitch w:val="variable"/>
    <w:sig w:usb0="00000003" w:usb1="00000000" w:usb2="00000000" w:usb3="00000000" w:csb0="00000001" w:csb1="00000000"/>
  </w:font>
  <w:font w:name="New Century Schlb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FuturaStd-Condensed">
    <w:altName w:val="Verdan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S Mincho">
    <w:altName w:val="Times"/>
    <w:charset w:val="80"/>
    <w:family w:val="modern"/>
    <w:pitch w:val="fixed"/>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B New Century Schlbk Bold">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DA452" w14:textId="77777777" w:rsidR="00420D26" w:rsidRPr="00A531B8" w:rsidRDefault="00420D26">
    <w:pPr>
      <w:pStyle w:val="Footer"/>
      <w:rPr>
        <w:rFonts w:ascii="Arial" w:hAnsi="Arial"/>
        <w:b/>
        <w:color w:val="0000FF"/>
        <w:sz w:val="16"/>
      </w:rPr>
    </w:pPr>
  </w:p>
  <w:p w14:paraId="06E5C904" w14:textId="2A1C6A78" w:rsidR="00420D26" w:rsidRPr="00A531B8" w:rsidRDefault="00420D26">
    <w:pPr>
      <w:pStyle w:val="Footer"/>
      <w:rPr>
        <w:rFonts w:ascii="Arial" w:hAnsi="Arial"/>
        <w:b/>
        <w:sz w:val="16"/>
      </w:rPr>
    </w:pPr>
    <w:r w:rsidRPr="00A531B8">
      <w:rPr>
        <w:rFonts w:ascii="Arial" w:hAnsi="Arial"/>
        <w:b/>
        <w:color w:val="0000FF"/>
        <w:sz w:val="16"/>
      </w:rPr>
      <w:t xml:space="preserve">© </w:t>
    </w:r>
    <w:r>
      <w:rPr>
        <w:rFonts w:ascii="Arial" w:hAnsi="Arial"/>
        <w:b/>
        <w:color w:val="0000FF"/>
        <w:sz w:val="16"/>
      </w:rPr>
      <w:t>2017</w:t>
    </w:r>
    <w:r w:rsidRPr="00A531B8">
      <w:rPr>
        <w:rFonts w:ascii="Arial" w:hAnsi="Arial"/>
        <w:b/>
        <w:color w:val="0000FF"/>
        <w:sz w:val="16"/>
      </w:rPr>
      <w:t xml:space="preserve"> Cengage Learning. All Rights Reserved. May not be scanned, copied or duplicated, or posted to a publicly accessible website, in whole or in part.</w:t>
    </w:r>
  </w:p>
  <w:p w14:paraId="385D4F28" w14:textId="77777777" w:rsidR="00420D26" w:rsidRDefault="00420D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48C9" w14:textId="77777777" w:rsidR="00420D26" w:rsidRPr="00A531B8" w:rsidRDefault="00420D26">
    <w:pPr>
      <w:pStyle w:val="Footer"/>
      <w:rPr>
        <w:rFonts w:ascii="Arial" w:hAnsi="Arial"/>
        <w:b/>
        <w:color w:val="0000FF"/>
        <w:sz w:val="16"/>
      </w:rPr>
    </w:pPr>
  </w:p>
  <w:p w14:paraId="0D242DC0" w14:textId="25360067" w:rsidR="00420D26" w:rsidRPr="00A531B8" w:rsidRDefault="00420D26">
    <w:pPr>
      <w:pStyle w:val="Footer"/>
      <w:rPr>
        <w:rFonts w:ascii="Arial" w:hAnsi="Arial"/>
        <w:b/>
        <w:sz w:val="16"/>
      </w:rPr>
    </w:pPr>
    <w:r w:rsidRPr="00A531B8">
      <w:rPr>
        <w:rFonts w:ascii="Arial" w:hAnsi="Arial"/>
        <w:b/>
        <w:color w:val="0000FF"/>
        <w:sz w:val="16"/>
      </w:rPr>
      <w:t xml:space="preserve">© </w:t>
    </w:r>
    <w:r>
      <w:rPr>
        <w:rFonts w:ascii="Arial" w:hAnsi="Arial"/>
        <w:b/>
        <w:color w:val="0000FF"/>
        <w:sz w:val="16"/>
      </w:rPr>
      <w:t>2017</w:t>
    </w:r>
    <w:r w:rsidRPr="00A531B8">
      <w:rPr>
        <w:rFonts w:ascii="Arial" w:hAnsi="Arial"/>
        <w:b/>
        <w:color w:val="0000FF"/>
        <w:sz w:val="16"/>
      </w:rPr>
      <w:t xml:space="preserve"> Cengage Learning. All Rights Reserved. May not be scanned, copied or duplicated, or posted to a publicly accessible website, in whole or in part.</w:t>
    </w:r>
  </w:p>
  <w:p w14:paraId="3FFBD35A" w14:textId="77777777" w:rsidR="00420D26" w:rsidRDefault="00420D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7A2C5" w14:textId="77777777" w:rsidR="00420D26" w:rsidRPr="00A531B8" w:rsidRDefault="00420D26">
    <w:pPr>
      <w:pStyle w:val="Footer"/>
      <w:jc w:val="center"/>
      <w:rPr>
        <w:rFonts w:ascii="Arial" w:hAnsi="Arial"/>
        <w:b/>
      </w:rPr>
    </w:pPr>
    <w:r w:rsidRPr="00A531B8">
      <w:rPr>
        <w:rFonts w:ascii="Arial" w:hAnsi="Arial"/>
        <w:b/>
      </w:rPr>
      <w:fldChar w:fldCharType="begin"/>
    </w:r>
    <w:r w:rsidRPr="00A531B8">
      <w:rPr>
        <w:rFonts w:ascii="Arial" w:hAnsi="Arial"/>
        <w:b/>
      </w:rPr>
      <w:instrText xml:space="preserve"> PAGE  </w:instrText>
    </w:r>
    <w:r w:rsidRPr="00A531B8">
      <w:rPr>
        <w:rFonts w:ascii="Arial" w:hAnsi="Arial"/>
        <w:b/>
      </w:rPr>
      <w:fldChar w:fldCharType="separate"/>
    </w:r>
    <w:r w:rsidR="0066082C">
      <w:rPr>
        <w:rFonts w:ascii="Arial" w:hAnsi="Arial"/>
        <w:b/>
        <w:noProof/>
      </w:rPr>
      <w:t>1</w:t>
    </w:r>
    <w:r w:rsidRPr="00A531B8">
      <w:rPr>
        <w:rFonts w:ascii="Arial" w:hAnsi="Arial"/>
        <w:b/>
      </w:rPr>
      <w:fldChar w:fldCharType="end"/>
    </w:r>
  </w:p>
  <w:p w14:paraId="019C59C7" w14:textId="77777777" w:rsidR="00420D26" w:rsidRPr="00A531B8" w:rsidRDefault="00420D26">
    <w:pPr>
      <w:pStyle w:val="Footer"/>
      <w:jc w:val="center"/>
      <w:rPr>
        <w:rFonts w:ascii="Arial" w:hAnsi="Arial"/>
        <w:b/>
      </w:rPr>
    </w:pPr>
  </w:p>
  <w:p w14:paraId="662CE4A8" w14:textId="1F696D01" w:rsidR="00420D26" w:rsidRPr="00A531B8" w:rsidRDefault="00420D26">
    <w:pPr>
      <w:pStyle w:val="Footer"/>
      <w:rPr>
        <w:rFonts w:ascii="Arial" w:hAnsi="Arial"/>
        <w:b/>
        <w:sz w:val="16"/>
      </w:rPr>
    </w:pPr>
    <w:r w:rsidRPr="00A531B8">
      <w:rPr>
        <w:rFonts w:ascii="Arial" w:hAnsi="Arial"/>
        <w:b/>
        <w:color w:val="0000FF"/>
        <w:sz w:val="16"/>
      </w:rPr>
      <w:t xml:space="preserve">© </w:t>
    </w:r>
    <w:r>
      <w:rPr>
        <w:rFonts w:ascii="Arial" w:hAnsi="Arial"/>
        <w:b/>
        <w:color w:val="0000FF"/>
        <w:sz w:val="16"/>
      </w:rPr>
      <w:t>2017</w:t>
    </w:r>
    <w:r w:rsidRPr="00A531B8">
      <w:rPr>
        <w:rFonts w:ascii="Arial" w:hAnsi="Arial"/>
        <w:b/>
        <w:color w:val="0000FF"/>
        <w:sz w:val="16"/>
      </w:rPr>
      <w:t xml:space="preserve"> Cengage Learning. All Rights Reserved. May not be scanned, copied or duplicated, or posted to a publicly accessible website, in whole or in part.</w:t>
    </w:r>
  </w:p>
  <w:p w14:paraId="634CF82B" w14:textId="77777777" w:rsidR="00420D26" w:rsidRPr="00A531B8" w:rsidRDefault="00420D26">
    <w:pPr>
      <w:pStyle w:val="Footer"/>
      <w:jc w:val="center"/>
      <w:rPr>
        <w:rFonts w:ascii="Arial" w:hAnsi="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0FBB2" w14:textId="77777777" w:rsidR="00420D26" w:rsidRDefault="00420D26">
      <w:r>
        <w:separator/>
      </w:r>
    </w:p>
  </w:footnote>
  <w:footnote w:type="continuationSeparator" w:id="0">
    <w:p w14:paraId="7E66F72A" w14:textId="77777777" w:rsidR="00420D26" w:rsidRDefault="00420D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D589A" w14:textId="2F8466A4" w:rsidR="00420D26" w:rsidRPr="00A531B8" w:rsidRDefault="00420D26">
    <w:pPr>
      <w:pStyle w:val="Header"/>
      <w:rPr>
        <w:rFonts w:ascii="Arial" w:hAnsi="Arial"/>
        <w:sz w:val="20"/>
      </w:rPr>
    </w:pPr>
    <w:r>
      <w:rPr>
        <w:rFonts w:ascii="B New Century Schlbk Bold" w:hAnsi="B New Century Schlbk Bold"/>
      </w:rPr>
      <w:fldChar w:fldCharType="begin"/>
    </w:r>
    <w:r>
      <w:rPr>
        <w:rFonts w:ascii="B New Century Schlbk Bold" w:hAnsi="B New Century Schlbk Bold"/>
      </w:rPr>
      <w:instrText xml:space="preserve"> PAGE  </w:instrText>
    </w:r>
    <w:r>
      <w:rPr>
        <w:rFonts w:ascii="B New Century Schlbk Bold" w:hAnsi="B New Century Schlbk Bold"/>
      </w:rPr>
      <w:fldChar w:fldCharType="separate"/>
    </w:r>
    <w:r w:rsidR="0035263B">
      <w:rPr>
        <w:rFonts w:ascii="B New Century Schlbk Bold" w:hAnsi="B New Century Schlbk Bold"/>
        <w:noProof/>
      </w:rPr>
      <w:t>2</w:t>
    </w:r>
    <w:r>
      <w:rPr>
        <w:rFonts w:ascii="B New Century Schlbk Bold" w:hAnsi="B New Century Schlbk Bold"/>
      </w:rPr>
      <w:fldChar w:fldCharType="end"/>
    </w:r>
    <w:r w:rsidRPr="00A531B8">
      <w:rPr>
        <w:rFonts w:ascii="Arial" w:hAnsi="Arial"/>
        <w:sz w:val="20"/>
      </w:rPr>
      <w:t xml:space="preserve">          </w:t>
    </w:r>
    <w:r w:rsidRPr="00A531B8">
      <w:rPr>
        <w:rFonts w:ascii="Arial" w:hAnsi="Arial"/>
        <w:caps/>
        <w:sz w:val="20"/>
      </w:rPr>
      <w:t>Unit Two:  Contracts</w:t>
    </w:r>
    <w:r w:rsidR="0020383F">
      <w:rPr>
        <w:rFonts w:ascii="Arial" w:hAnsi="Arial"/>
        <w:caps/>
        <w:sz w:val="20"/>
      </w:rPr>
      <w:t xml:space="preserve"> and E-Contracts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069F" w14:textId="29247ED9" w:rsidR="00420D26" w:rsidRPr="00A531B8" w:rsidRDefault="00420D26">
    <w:pPr>
      <w:pStyle w:val="Header"/>
      <w:jc w:val="right"/>
      <w:rPr>
        <w:rFonts w:ascii="Arial" w:hAnsi="Arial"/>
        <w:caps/>
        <w:sz w:val="20"/>
      </w:rPr>
    </w:pPr>
    <w:r w:rsidRPr="00A531B8">
      <w:rPr>
        <w:rFonts w:ascii="Arial" w:hAnsi="Arial"/>
        <w:caps/>
        <w:sz w:val="20"/>
      </w:rPr>
      <w:t xml:space="preserve">Chapter 11:  </w:t>
    </w:r>
    <w:proofErr w:type="gramStart"/>
    <w:r w:rsidRPr="00A531B8">
      <w:rPr>
        <w:rFonts w:ascii="Arial" w:hAnsi="Arial"/>
        <w:caps/>
        <w:sz w:val="20"/>
      </w:rPr>
      <w:t xml:space="preserve">Agreement          </w:t>
    </w:r>
    <w:proofErr w:type="gramEnd"/>
    <w:r>
      <w:rPr>
        <w:rFonts w:ascii="B New Century Schlbk Bold" w:hAnsi="B New Century Schlbk Bold"/>
        <w:caps/>
      </w:rPr>
      <w:fldChar w:fldCharType="begin"/>
    </w:r>
    <w:r>
      <w:rPr>
        <w:rFonts w:ascii="B New Century Schlbk Bold" w:hAnsi="B New Century Schlbk Bold"/>
        <w:caps/>
      </w:rPr>
      <w:instrText xml:space="preserve"> PAGE  </w:instrText>
    </w:r>
    <w:r>
      <w:rPr>
        <w:rFonts w:ascii="B New Century Schlbk Bold" w:hAnsi="B New Century Schlbk Bold"/>
        <w:caps/>
      </w:rPr>
      <w:fldChar w:fldCharType="separate"/>
    </w:r>
    <w:r w:rsidR="0035263B">
      <w:rPr>
        <w:rFonts w:ascii="B New Century Schlbk Bold" w:hAnsi="B New Century Schlbk Bold"/>
        <w:caps/>
        <w:noProof/>
      </w:rPr>
      <w:t>11</w:t>
    </w:r>
    <w:r>
      <w:rPr>
        <w:rFonts w:ascii="B New Century Schlbk Bold" w:hAnsi="B New Century Schlbk Bold"/>
        <w:caps/>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3EFB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00000000"/>
    <w:lvl w:ilvl="0">
      <w:start w:val="3"/>
      <w:numFmt w:val="decimal"/>
      <w:lvlText w:val="%1."/>
      <w:lvlJc w:val="left"/>
      <w:pPr>
        <w:tabs>
          <w:tab w:val="num" w:pos="360"/>
        </w:tabs>
        <w:ind w:left="360" w:hanging="360"/>
      </w:pPr>
      <w:rPr>
        <w:rFonts w:hint="default"/>
        <w:b/>
      </w:rPr>
    </w:lvl>
  </w:abstractNum>
  <w:abstractNum w:abstractNumId="2">
    <w:nsid w:val="06C42E89"/>
    <w:multiLevelType w:val="hybridMultilevel"/>
    <w:tmpl w:val="B7885EFC"/>
    <w:lvl w:ilvl="0" w:tplc="64625A30">
      <w:start w:val="1"/>
      <w:numFmt w:val="decimal"/>
      <w:lvlRestart w:val="0"/>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03"/>
    <w:rsid w:val="00045166"/>
    <w:rsid w:val="000641DC"/>
    <w:rsid w:val="00073F16"/>
    <w:rsid w:val="00075776"/>
    <w:rsid w:val="000A3ED2"/>
    <w:rsid w:val="000C5F93"/>
    <w:rsid w:val="001011F2"/>
    <w:rsid w:val="00120726"/>
    <w:rsid w:val="001B5B05"/>
    <w:rsid w:val="001F2353"/>
    <w:rsid w:val="0020383F"/>
    <w:rsid w:val="0022029A"/>
    <w:rsid w:val="002422C5"/>
    <w:rsid w:val="00281E17"/>
    <w:rsid w:val="002A497A"/>
    <w:rsid w:val="002D2D1C"/>
    <w:rsid w:val="002F2F50"/>
    <w:rsid w:val="0035263B"/>
    <w:rsid w:val="003A541A"/>
    <w:rsid w:val="003C0DA8"/>
    <w:rsid w:val="003D4EB2"/>
    <w:rsid w:val="00420D26"/>
    <w:rsid w:val="004520EA"/>
    <w:rsid w:val="00452D8D"/>
    <w:rsid w:val="0045489A"/>
    <w:rsid w:val="00461274"/>
    <w:rsid w:val="0047549E"/>
    <w:rsid w:val="004C6E30"/>
    <w:rsid w:val="004C7906"/>
    <w:rsid w:val="004D3C34"/>
    <w:rsid w:val="004D60F4"/>
    <w:rsid w:val="005108DC"/>
    <w:rsid w:val="00510E24"/>
    <w:rsid w:val="00560343"/>
    <w:rsid w:val="005646D2"/>
    <w:rsid w:val="005866E0"/>
    <w:rsid w:val="005C22E3"/>
    <w:rsid w:val="0066082C"/>
    <w:rsid w:val="006843F3"/>
    <w:rsid w:val="006A3706"/>
    <w:rsid w:val="006A4029"/>
    <w:rsid w:val="00717432"/>
    <w:rsid w:val="007C5393"/>
    <w:rsid w:val="007F6461"/>
    <w:rsid w:val="00831A07"/>
    <w:rsid w:val="00854972"/>
    <w:rsid w:val="00876D75"/>
    <w:rsid w:val="00876E92"/>
    <w:rsid w:val="0093132B"/>
    <w:rsid w:val="0097174E"/>
    <w:rsid w:val="009751CC"/>
    <w:rsid w:val="00996A90"/>
    <w:rsid w:val="00A064D4"/>
    <w:rsid w:val="00A1065A"/>
    <w:rsid w:val="00A37FD2"/>
    <w:rsid w:val="00A51C77"/>
    <w:rsid w:val="00A531B8"/>
    <w:rsid w:val="00AC4E2C"/>
    <w:rsid w:val="00AF1C48"/>
    <w:rsid w:val="00AF7F27"/>
    <w:rsid w:val="00B26B1D"/>
    <w:rsid w:val="00B957AD"/>
    <w:rsid w:val="00BE1A4A"/>
    <w:rsid w:val="00C407EB"/>
    <w:rsid w:val="00C81A43"/>
    <w:rsid w:val="00C81C52"/>
    <w:rsid w:val="00C92782"/>
    <w:rsid w:val="00CC169E"/>
    <w:rsid w:val="00CD01E9"/>
    <w:rsid w:val="00CE3E28"/>
    <w:rsid w:val="00D07C1F"/>
    <w:rsid w:val="00D1516C"/>
    <w:rsid w:val="00D44D0B"/>
    <w:rsid w:val="00D52146"/>
    <w:rsid w:val="00D77EDD"/>
    <w:rsid w:val="00D835BD"/>
    <w:rsid w:val="00E26519"/>
    <w:rsid w:val="00E33208"/>
    <w:rsid w:val="00E63A6E"/>
    <w:rsid w:val="00F40703"/>
    <w:rsid w:val="00FC4525"/>
    <w:rsid w:val="00FE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C79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rPr>
  </w:style>
  <w:style w:type="paragraph" w:styleId="Heading1">
    <w:name w:val="heading 1"/>
    <w:basedOn w:val="Normal"/>
    <w:next w:val="Normal"/>
    <w:qFormat/>
    <w:pPr>
      <w:keepNext/>
      <w:jc w:val="both"/>
      <w:outlineLvl w:val="0"/>
    </w:pPr>
    <w:rPr>
      <w:rFonts w:ascii="New Century Schlbk" w:hAnsi="New Century Schlbk"/>
      <w:b/>
      <w:smallCaps/>
    </w:rPr>
  </w:style>
  <w:style w:type="paragraph" w:styleId="Heading2">
    <w:name w:val="heading 2"/>
    <w:basedOn w:val="Normal"/>
    <w:next w:val="Normal"/>
    <w:qFormat/>
    <w:pPr>
      <w:keepNext/>
      <w:jc w:val="center"/>
      <w:outlineLvl w:val="1"/>
    </w:pPr>
    <w:rPr>
      <w:rFonts w:ascii="New Century Schlbk" w:hAnsi="New Century Schlbk"/>
      <w:b/>
      <w:smallCaps/>
      <w:sz w:val="36"/>
    </w:rPr>
  </w:style>
  <w:style w:type="paragraph" w:styleId="Heading3">
    <w:name w:val="heading 3"/>
    <w:basedOn w:val="Normal"/>
    <w:next w:val="Normal"/>
    <w:qFormat/>
    <w:pPr>
      <w:keepNext/>
      <w:jc w:val="center"/>
      <w:outlineLvl w:val="2"/>
    </w:pPr>
    <w:rPr>
      <w:rFonts w:ascii="New Century Schlbk" w:hAnsi="New Century Schlbk"/>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
    <w:name w:val="Body Text"/>
    <w:basedOn w:val="Normal"/>
    <w:pPr>
      <w:tabs>
        <w:tab w:val="left" w:pos="720"/>
      </w:tabs>
      <w:spacing w:line="240" w:lineRule="atLeast"/>
      <w:jc w:val="both"/>
    </w:pPr>
    <w:rPr>
      <w:rFonts w:ascii="New Century Schlbk" w:eastAsia="Times" w:hAnsi="New Century Schlbk"/>
    </w:rPr>
  </w:style>
  <w:style w:type="paragraph" w:styleId="BodyText2">
    <w:name w:val="Body Text 2"/>
    <w:basedOn w:val="Normal"/>
    <w:pPr>
      <w:jc w:val="both"/>
    </w:pPr>
    <w:rPr>
      <w:rFonts w:ascii="New Century Schlbk" w:eastAsia="Times" w:hAnsi="New Century Schlbk"/>
      <w:color w:val="000000"/>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rFonts w:ascii="New Century Schlbk" w:hAnsi="New Century Schlbk"/>
      <w:b/>
      <w:smallCaps/>
      <w:sz w:val="28"/>
    </w:rPr>
  </w:style>
  <w:style w:type="paragraph" w:styleId="BodyTextIndent2">
    <w:name w:val="Body Text Indent 2"/>
    <w:basedOn w:val="Normal"/>
    <w:pPr>
      <w:ind w:firstLine="720"/>
      <w:jc w:val="both"/>
    </w:pPr>
    <w:rPr>
      <w:rFonts w:ascii="New Century Schlbk" w:eastAsia="Times" w:hAnsi="New Century Schlbk"/>
    </w:rPr>
  </w:style>
  <w:style w:type="character" w:styleId="Strong">
    <w:name w:val="Strong"/>
    <w:qFormat/>
    <w:rPr>
      <w:b/>
    </w:rPr>
  </w:style>
  <w:style w:type="paragraph" w:styleId="BodyTextIndent3">
    <w:name w:val="Body Text Indent 3"/>
    <w:basedOn w:val="Normal"/>
    <w:pPr>
      <w:ind w:left="720"/>
    </w:pPr>
    <w:rPr>
      <w:rFonts w:ascii="Palatino" w:eastAsia="Times" w:hAnsi="Palatino"/>
    </w:rPr>
  </w:style>
  <w:style w:type="paragraph" w:styleId="BodyTextIndent">
    <w:name w:val="Body Text Indent"/>
    <w:basedOn w:val="Normal"/>
    <w:pPr>
      <w:ind w:firstLine="720"/>
      <w:jc w:val="both"/>
    </w:pPr>
    <w:rPr>
      <w:rFonts w:ascii="New Century Schlbk" w:eastAsia="Times" w:hAnsi="New Century Schlbk"/>
      <w:color w:val="000000"/>
    </w:rPr>
  </w:style>
  <w:style w:type="character" w:customStyle="1" w:styleId="BodyText3Char">
    <w:name w:val="Body Text 3 Char"/>
    <w:rPr>
      <w:rFonts w:ascii="New Century Schlbk" w:hAnsi="New Century Schlbk"/>
      <w:b/>
      <w:smallCaps/>
      <w:sz w:val="28"/>
    </w:rPr>
  </w:style>
  <w:style w:type="paragraph" w:styleId="ListBullet">
    <w:name w:val="List Bullet"/>
    <w:basedOn w:val="Normal"/>
    <w:uiPriority w:val="99"/>
    <w:unhideWhenUsed/>
    <w:rsid w:val="00B957AD"/>
    <w:pPr>
      <w:numPr>
        <w:numId w:val="2"/>
      </w:numPr>
      <w:contextualSpacing/>
    </w:pPr>
  </w:style>
  <w:style w:type="paragraph" w:customStyle="1" w:styleId="Chlo">
    <w:name w:val="Ch.lo"/>
    <w:basedOn w:val="Normal"/>
    <w:rsid w:val="00CC169E"/>
    <w:pPr>
      <w:widowControl w:val="0"/>
      <w:tabs>
        <w:tab w:val="left" w:pos="240"/>
      </w:tabs>
      <w:suppressAutoHyphens/>
      <w:autoSpaceDE w:val="0"/>
      <w:autoSpaceDN w:val="0"/>
      <w:adjustRightInd w:val="0"/>
      <w:spacing w:after="60" w:line="288" w:lineRule="auto"/>
      <w:ind w:left="240" w:hanging="240"/>
      <w:textAlignment w:val="center"/>
    </w:pPr>
    <w:rPr>
      <w:rFonts w:ascii="FuturaStd-Condensed" w:hAnsi="FuturaStd-Condensed" w:cs="FuturaStd-Condensed"/>
      <w:color w:val="000000"/>
      <w:sz w:val="20"/>
    </w:rPr>
  </w:style>
  <w:style w:type="character" w:customStyle="1" w:styleId="x">
    <w:name w:val="x"/>
    <w:rsid w:val="00CC169E"/>
  </w:style>
  <w:style w:type="paragraph" w:styleId="BalloonText">
    <w:name w:val="Balloon Text"/>
    <w:basedOn w:val="Normal"/>
    <w:link w:val="BalloonTextChar"/>
    <w:uiPriority w:val="99"/>
    <w:semiHidden/>
    <w:unhideWhenUsed/>
    <w:rsid w:val="00281E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E17"/>
    <w:rPr>
      <w:rFonts w:ascii="Lucida Grande" w:hAnsi="Lucida Grande" w:cs="Lucida Grande"/>
      <w:sz w:val="18"/>
      <w:szCs w:val="18"/>
    </w:rPr>
  </w:style>
  <w:style w:type="paragraph" w:styleId="ListParagraph">
    <w:name w:val="List Paragraph"/>
    <w:basedOn w:val="Normal"/>
    <w:uiPriority w:val="34"/>
    <w:qFormat/>
    <w:rsid w:val="002A49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w:hAnsi="Bookman"/>
      <w:sz w:val="24"/>
    </w:rPr>
  </w:style>
  <w:style w:type="paragraph" w:styleId="Heading1">
    <w:name w:val="heading 1"/>
    <w:basedOn w:val="Normal"/>
    <w:next w:val="Normal"/>
    <w:qFormat/>
    <w:pPr>
      <w:keepNext/>
      <w:jc w:val="both"/>
      <w:outlineLvl w:val="0"/>
    </w:pPr>
    <w:rPr>
      <w:rFonts w:ascii="New Century Schlbk" w:hAnsi="New Century Schlbk"/>
      <w:b/>
      <w:smallCaps/>
    </w:rPr>
  </w:style>
  <w:style w:type="paragraph" w:styleId="Heading2">
    <w:name w:val="heading 2"/>
    <w:basedOn w:val="Normal"/>
    <w:next w:val="Normal"/>
    <w:qFormat/>
    <w:pPr>
      <w:keepNext/>
      <w:jc w:val="center"/>
      <w:outlineLvl w:val="1"/>
    </w:pPr>
    <w:rPr>
      <w:rFonts w:ascii="New Century Schlbk" w:hAnsi="New Century Schlbk"/>
      <w:b/>
      <w:smallCaps/>
      <w:sz w:val="36"/>
    </w:rPr>
  </w:style>
  <w:style w:type="paragraph" w:styleId="Heading3">
    <w:name w:val="heading 3"/>
    <w:basedOn w:val="Normal"/>
    <w:next w:val="Normal"/>
    <w:qFormat/>
    <w:pPr>
      <w:keepNext/>
      <w:jc w:val="center"/>
      <w:outlineLvl w:val="2"/>
    </w:pPr>
    <w:rPr>
      <w:rFonts w:ascii="New Century Schlbk" w:hAnsi="New Century Schlbk"/>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
    <w:name w:val="Body Text"/>
    <w:basedOn w:val="Normal"/>
    <w:pPr>
      <w:tabs>
        <w:tab w:val="left" w:pos="720"/>
      </w:tabs>
      <w:spacing w:line="240" w:lineRule="atLeast"/>
      <w:jc w:val="both"/>
    </w:pPr>
    <w:rPr>
      <w:rFonts w:ascii="New Century Schlbk" w:eastAsia="Times" w:hAnsi="New Century Schlbk"/>
    </w:rPr>
  </w:style>
  <w:style w:type="paragraph" w:styleId="BodyText2">
    <w:name w:val="Body Text 2"/>
    <w:basedOn w:val="Normal"/>
    <w:pPr>
      <w:jc w:val="both"/>
    </w:pPr>
    <w:rPr>
      <w:rFonts w:ascii="New Century Schlbk" w:eastAsia="Times" w:hAnsi="New Century Schlbk"/>
      <w:color w:val="000000"/>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rFonts w:ascii="New Century Schlbk" w:hAnsi="New Century Schlbk"/>
      <w:b/>
      <w:smallCaps/>
      <w:sz w:val="28"/>
    </w:rPr>
  </w:style>
  <w:style w:type="paragraph" w:styleId="BodyTextIndent2">
    <w:name w:val="Body Text Indent 2"/>
    <w:basedOn w:val="Normal"/>
    <w:pPr>
      <w:ind w:firstLine="720"/>
      <w:jc w:val="both"/>
    </w:pPr>
    <w:rPr>
      <w:rFonts w:ascii="New Century Schlbk" w:eastAsia="Times" w:hAnsi="New Century Schlbk"/>
    </w:rPr>
  </w:style>
  <w:style w:type="character" w:styleId="Strong">
    <w:name w:val="Strong"/>
    <w:qFormat/>
    <w:rPr>
      <w:b/>
    </w:rPr>
  </w:style>
  <w:style w:type="paragraph" w:styleId="BodyTextIndent3">
    <w:name w:val="Body Text Indent 3"/>
    <w:basedOn w:val="Normal"/>
    <w:pPr>
      <w:ind w:left="720"/>
    </w:pPr>
    <w:rPr>
      <w:rFonts w:ascii="Palatino" w:eastAsia="Times" w:hAnsi="Palatino"/>
    </w:rPr>
  </w:style>
  <w:style w:type="paragraph" w:styleId="BodyTextIndent">
    <w:name w:val="Body Text Indent"/>
    <w:basedOn w:val="Normal"/>
    <w:pPr>
      <w:ind w:firstLine="720"/>
      <w:jc w:val="both"/>
    </w:pPr>
    <w:rPr>
      <w:rFonts w:ascii="New Century Schlbk" w:eastAsia="Times" w:hAnsi="New Century Schlbk"/>
      <w:color w:val="000000"/>
    </w:rPr>
  </w:style>
  <w:style w:type="character" w:customStyle="1" w:styleId="BodyText3Char">
    <w:name w:val="Body Text 3 Char"/>
    <w:rPr>
      <w:rFonts w:ascii="New Century Schlbk" w:hAnsi="New Century Schlbk"/>
      <w:b/>
      <w:smallCaps/>
      <w:sz w:val="28"/>
    </w:rPr>
  </w:style>
  <w:style w:type="paragraph" w:styleId="ListBullet">
    <w:name w:val="List Bullet"/>
    <w:basedOn w:val="Normal"/>
    <w:uiPriority w:val="99"/>
    <w:unhideWhenUsed/>
    <w:rsid w:val="00B957AD"/>
    <w:pPr>
      <w:numPr>
        <w:numId w:val="2"/>
      </w:numPr>
      <w:contextualSpacing/>
    </w:pPr>
  </w:style>
  <w:style w:type="paragraph" w:customStyle="1" w:styleId="Chlo">
    <w:name w:val="Ch.lo"/>
    <w:basedOn w:val="Normal"/>
    <w:rsid w:val="00CC169E"/>
    <w:pPr>
      <w:widowControl w:val="0"/>
      <w:tabs>
        <w:tab w:val="left" w:pos="240"/>
      </w:tabs>
      <w:suppressAutoHyphens/>
      <w:autoSpaceDE w:val="0"/>
      <w:autoSpaceDN w:val="0"/>
      <w:adjustRightInd w:val="0"/>
      <w:spacing w:after="60" w:line="288" w:lineRule="auto"/>
      <w:ind w:left="240" w:hanging="240"/>
      <w:textAlignment w:val="center"/>
    </w:pPr>
    <w:rPr>
      <w:rFonts w:ascii="FuturaStd-Condensed" w:hAnsi="FuturaStd-Condensed" w:cs="FuturaStd-Condensed"/>
      <w:color w:val="000000"/>
      <w:sz w:val="20"/>
    </w:rPr>
  </w:style>
  <w:style w:type="character" w:customStyle="1" w:styleId="x">
    <w:name w:val="x"/>
    <w:rsid w:val="00CC169E"/>
  </w:style>
  <w:style w:type="paragraph" w:styleId="BalloonText">
    <w:name w:val="Balloon Text"/>
    <w:basedOn w:val="Normal"/>
    <w:link w:val="BalloonTextChar"/>
    <w:uiPriority w:val="99"/>
    <w:semiHidden/>
    <w:unhideWhenUsed/>
    <w:rsid w:val="00281E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E17"/>
    <w:rPr>
      <w:rFonts w:ascii="Lucida Grande" w:hAnsi="Lucida Grande" w:cs="Lucida Grande"/>
      <w:sz w:val="18"/>
      <w:szCs w:val="18"/>
    </w:rPr>
  </w:style>
  <w:style w:type="paragraph" w:styleId="ListParagraph">
    <w:name w:val="List Paragraph"/>
    <w:basedOn w:val="Normal"/>
    <w:uiPriority w:val="34"/>
    <w:qFormat/>
    <w:rsid w:val="002A4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4225</Words>
  <Characters>24087</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BLTS 10e-AM-Ch10</vt:lpstr>
    </vt:vector>
  </TitlesOfParts>
  <Manager/>
  <Company>Eric Hollowell</Company>
  <LinksUpToDate>false</LinksUpToDate>
  <CharactersWithSpaces>28256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BLTS 11e SM-Ch11</dc:title>
  <dc:subject/>
  <dc:creator>Eric Hollowell</dc:creator>
  <cp:keywords/>
  <dc:description/>
  <cp:lastModifiedBy>Suzanne Jasin</cp:lastModifiedBy>
  <cp:revision>2</cp:revision>
  <cp:lastPrinted>2010-02-02T19:44:00Z</cp:lastPrinted>
  <dcterms:created xsi:type="dcterms:W3CDTF">2015-09-18T12:37:00Z</dcterms:created>
  <dcterms:modified xsi:type="dcterms:W3CDTF">2015-09-18T12:37:00Z</dcterms:modified>
  <cp:category/>
</cp:coreProperties>
</file>