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80" w:type="dxa"/>
          <w:right w:w="80" w:type="dxa"/>
        </w:tblCellMar>
        <w:tblLook w:val="0000" w:firstRow="0" w:lastRow="0" w:firstColumn="0" w:lastColumn="0" w:noHBand="0" w:noVBand="0"/>
      </w:tblPr>
      <w:tblGrid>
        <w:gridCol w:w="10440"/>
      </w:tblGrid>
      <w:tr w:rsidR="007C55B4" w:rsidRPr="00335176" w14:paraId="39DF3458" w14:textId="77777777">
        <w:tc>
          <w:tcPr>
            <w:tcW w:w="10440" w:type="dxa"/>
          </w:tcPr>
          <w:p w14:paraId="0F39DCFB" w14:textId="125F0F02" w:rsidR="007C55B4" w:rsidRPr="00AD084D" w:rsidRDefault="007C55B4" w:rsidP="00C57EFF">
            <w:pPr>
              <w:pStyle w:val="Heading5"/>
              <w:rPr>
                <w:rFonts w:ascii="Arial" w:hAnsi="Arial"/>
                <w:i/>
              </w:rPr>
            </w:pPr>
            <w:bookmarkStart w:id="0" w:name="_GoBack"/>
            <w:bookmarkEnd w:id="0"/>
            <w:r w:rsidRPr="00335176">
              <w:rPr>
                <w:rFonts w:ascii="Arial" w:hAnsi="Arial"/>
                <w:i/>
              </w:rPr>
              <w:t xml:space="preserve">Chapter </w:t>
            </w:r>
            <w:r w:rsidR="00C57EFF" w:rsidRPr="00335176">
              <w:rPr>
                <w:rFonts w:ascii="Arial" w:hAnsi="Arial"/>
                <w:i/>
              </w:rPr>
              <w:t>1</w:t>
            </w:r>
            <w:r w:rsidR="00E751B2">
              <w:rPr>
                <w:rFonts w:ascii="Arial" w:hAnsi="Arial"/>
                <w:i/>
              </w:rPr>
              <w:t>5</w:t>
            </w:r>
          </w:p>
        </w:tc>
      </w:tr>
      <w:tr w:rsidR="007C55B4" w:rsidRPr="00335176" w14:paraId="547308B3" w14:textId="77777777">
        <w:tc>
          <w:tcPr>
            <w:tcW w:w="10440" w:type="dxa"/>
            <w:tcBorders>
              <w:bottom w:val="double" w:sz="6" w:space="0" w:color="auto"/>
            </w:tcBorders>
          </w:tcPr>
          <w:p w14:paraId="42E7DF6C" w14:textId="77777777" w:rsidR="007C55B4" w:rsidRPr="00335176" w:rsidRDefault="007C55B4">
            <w:pPr>
              <w:jc w:val="both"/>
              <w:rPr>
                <w:rFonts w:ascii="Arial" w:hAnsi="Arial"/>
                <w:sz w:val="20"/>
              </w:rPr>
            </w:pPr>
          </w:p>
        </w:tc>
      </w:tr>
    </w:tbl>
    <w:p w14:paraId="5C21AC64" w14:textId="77777777" w:rsidR="007C55B4" w:rsidRPr="00335176" w:rsidRDefault="007C55B4">
      <w:pPr>
        <w:jc w:val="both"/>
        <w:rPr>
          <w:rFonts w:ascii="Arial" w:hAnsi="Arial"/>
          <w:b/>
          <w:sz w:val="20"/>
        </w:rPr>
      </w:pPr>
    </w:p>
    <w:p w14:paraId="12DF71B7" w14:textId="77777777" w:rsidR="007C55B4" w:rsidRPr="00335176" w:rsidRDefault="007C55B4">
      <w:pPr>
        <w:jc w:val="both"/>
        <w:rPr>
          <w:rFonts w:ascii="Arial" w:hAnsi="Arial"/>
          <w:b/>
          <w:sz w:val="20"/>
        </w:rPr>
      </w:pPr>
    </w:p>
    <w:p w14:paraId="56AC53CE" w14:textId="77777777" w:rsidR="007C55B4" w:rsidRPr="00335176" w:rsidRDefault="007C55B4">
      <w:pPr>
        <w:jc w:val="both"/>
        <w:rPr>
          <w:rFonts w:ascii="Arial" w:hAnsi="Arial"/>
          <w:b/>
          <w:sz w:val="20"/>
        </w:rPr>
      </w:pPr>
    </w:p>
    <w:p w14:paraId="2C17DF27" w14:textId="77777777" w:rsidR="007C55B4" w:rsidRPr="00335176" w:rsidRDefault="007C55B4">
      <w:pPr>
        <w:jc w:val="both"/>
        <w:rPr>
          <w:rFonts w:ascii="Arial" w:hAnsi="Arial"/>
          <w:b/>
          <w:sz w:val="20"/>
        </w:rPr>
      </w:pPr>
    </w:p>
    <w:p w14:paraId="1419DF72" w14:textId="77777777" w:rsidR="00E751B2" w:rsidRDefault="007C55B4">
      <w:pPr>
        <w:jc w:val="center"/>
        <w:rPr>
          <w:rFonts w:ascii="Arial" w:hAnsi="Arial"/>
          <w:b/>
          <w:sz w:val="48"/>
        </w:rPr>
      </w:pPr>
      <w:r w:rsidRPr="00335176">
        <w:rPr>
          <w:rFonts w:ascii="Arial" w:hAnsi="Arial"/>
          <w:b/>
          <w:sz w:val="48"/>
        </w:rPr>
        <w:t xml:space="preserve">The </w:t>
      </w:r>
      <w:r w:rsidR="00E751B2">
        <w:rPr>
          <w:rFonts w:ascii="Arial" w:hAnsi="Arial"/>
          <w:b/>
          <w:sz w:val="48"/>
        </w:rPr>
        <w:t>Statute of Frauds—</w:t>
      </w:r>
    </w:p>
    <w:p w14:paraId="2AD8A26D" w14:textId="3F9DD867" w:rsidR="007C55B4" w:rsidRPr="00335176" w:rsidRDefault="007C55B4">
      <w:pPr>
        <w:jc w:val="center"/>
        <w:rPr>
          <w:rFonts w:ascii="Arial" w:hAnsi="Arial"/>
          <w:b/>
          <w:sz w:val="48"/>
        </w:rPr>
      </w:pPr>
      <w:r w:rsidRPr="00335176">
        <w:rPr>
          <w:rFonts w:ascii="Arial" w:hAnsi="Arial"/>
          <w:b/>
          <w:sz w:val="48"/>
        </w:rPr>
        <w:t>Writing Requirement</w:t>
      </w:r>
    </w:p>
    <w:p w14:paraId="39E4908F" w14:textId="77777777" w:rsidR="007C55B4" w:rsidRPr="00335176" w:rsidRDefault="007C55B4">
      <w:pPr>
        <w:jc w:val="both"/>
        <w:rPr>
          <w:rFonts w:ascii="Arial" w:hAnsi="Arial"/>
          <w:b/>
          <w:sz w:val="20"/>
        </w:rPr>
      </w:pPr>
    </w:p>
    <w:p w14:paraId="49D8133E" w14:textId="77777777" w:rsidR="006A3258" w:rsidRPr="00335176" w:rsidRDefault="006A3258">
      <w:pPr>
        <w:jc w:val="both"/>
        <w:rPr>
          <w:rFonts w:ascii="Arial" w:hAnsi="Arial"/>
          <w:b/>
          <w:sz w:val="20"/>
        </w:rPr>
      </w:pPr>
    </w:p>
    <w:p w14:paraId="13342F10" w14:textId="77777777" w:rsidR="007C55B4" w:rsidRPr="00335176" w:rsidRDefault="007C55B4">
      <w:pPr>
        <w:jc w:val="both"/>
        <w:rPr>
          <w:rFonts w:ascii="Arial" w:hAnsi="Arial"/>
          <w:b/>
          <w:smallCaps/>
        </w:rPr>
      </w:pPr>
      <w:r w:rsidRPr="00335176">
        <w:rPr>
          <w:rFonts w:ascii="Arial" w:hAnsi="Arial"/>
          <w:b/>
          <w:smallCaps/>
        </w:rPr>
        <w:t>Introduction</w:t>
      </w:r>
    </w:p>
    <w:p w14:paraId="53FE2F22" w14:textId="77777777" w:rsidR="007C55B4" w:rsidRPr="00335176" w:rsidRDefault="007C55B4">
      <w:pPr>
        <w:jc w:val="both"/>
        <w:rPr>
          <w:rFonts w:ascii="Arial" w:hAnsi="Arial"/>
          <w:sz w:val="20"/>
        </w:rPr>
      </w:pPr>
    </w:p>
    <w:p w14:paraId="59631FA4" w14:textId="77777777" w:rsidR="007C55B4" w:rsidRPr="00335176" w:rsidRDefault="007C55B4">
      <w:pPr>
        <w:suppressLineNumbers/>
        <w:jc w:val="both"/>
        <w:rPr>
          <w:rFonts w:ascii="Arial" w:hAnsi="Arial"/>
          <w:sz w:val="20"/>
        </w:rPr>
      </w:pPr>
      <w:r w:rsidRPr="00335176">
        <w:rPr>
          <w:rFonts w:ascii="Arial" w:hAnsi="Arial"/>
          <w:sz w:val="20"/>
        </w:rPr>
        <w:tab/>
        <w:t>This chapter covers two distinct concepts: how the Statute of Frauds affects the enforceability of a contract, and how the parol evidence rule excludes outside evi</w:t>
      </w:r>
      <w:r w:rsidRPr="00335176">
        <w:rPr>
          <w:rFonts w:ascii="Arial" w:hAnsi="Arial"/>
          <w:sz w:val="20"/>
        </w:rPr>
        <w:softHyphen/>
        <w:t>dence offered to modify a contract.</w:t>
      </w:r>
    </w:p>
    <w:p w14:paraId="4AC1ACD2" w14:textId="77777777" w:rsidR="007C55B4" w:rsidRPr="00335176" w:rsidRDefault="007C55B4">
      <w:pPr>
        <w:jc w:val="both"/>
        <w:rPr>
          <w:rFonts w:ascii="Arial" w:hAnsi="Arial"/>
          <w:sz w:val="20"/>
        </w:rPr>
      </w:pPr>
    </w:p>
    <w:p w14:paraId="030FD0C1" w14:textId="77777777" w:rsidR="007C55B4" w:rsidRPr="00335176" w:rsidRDefault="007C55B4">
      <w:pPr>
        <w:pStyle w:val="BodyText"/>
        <w:rPr>
          <w:rFonts w:ascii="Arial" w:hAnsi="Arial"/>
        </w:rPr>
      </w:pPr>
      <w:r w:rsidRPr="00335176">
        <w:rPr>
          <w:rFonts w:ascii="Arial" w:hAnsi="Arial"/>
        </w:rPr>
        <w:tab/>
        <w:t>A contract that is otherwise valid may be unenforceable if it is not in the proper form—certain types of contracts are required to be in writing. If a contract is required by law to be in writing and it is not, it may not be enforceable.</w:t>
      </w:r>
    </w:p>
    <w:p w14:paraId="10C83523" w14:textId="77777777" w:rsidR="007C55B4" w:rsidRPr="00335176" w:rsidRDefault="007C55B4">
      <w:pPr>
        <w:jc w:val="both"/>
        <w:rPr>
          <w:rFonts w:ascii="Arial" w:hAnsi="Arial"/>
          <w:sz w:val="20"/>
        </w:rPr>
      </w:pPr>
    </w:p>
    <w:p w14:paraId="6BAB3BF5" w14:textId="77777777" w:rsidR="007C55B4" w:rsidRPr="00335176" w:rsidRDefault="007C55B4">
      <w:pPr>
        <w:suppressLineNumbers/>
        <w:jc w:val="both"/>
        <w:rPr>
          <w:rFonts w:ascii="Arial" w:hAnsi="Arial"/>
          <w:sz w:val="20"/>
        </w:rPr>
      </w:pPr>
      <w:r w:rsidRPr="00335176">
        <w:rPr>
          <w:rFonts w:ascii="Arial" w:hAnsi="Arial"/>
          <w:sz w:val="20"/>
        </w:rPr>
        <w:tab/>
        <w:t>When a contract has been put in writing, and a dispute arises that ends up in court, the parties may not introduce evidence of prior written or oral negotiations or promises or contemporaneous oral agreements that contradict the contract terms. This is the parol evidence rule. For it to apply, the parties must have in</w:t>
      </w:r>
      <w:r w:rsidRPr="00335176">
        <w:rPr>
          <w:rFonts w:ascii="Arial" w:hAnsi="Arial"/>
          <w:sz w:val="20"/>
        </w:rPr>
        <w:softHyphen/>
        <w:t>tended their writing to be their final agreement. Of course, as with the other concepts covered in this chap</w:t>
      </w:r>
      <w:r w:rsidRPr="00335176">
        <w:rPr>
          <w:rFonts w:ascii="Arial" w:hAnsi="Arial"/>
          <w:sz w:val="20"/>
        </w:rPr>
        <w:softHyphen/>
        <w:t>ter, there are exceptions.</w:t>
      </w:r>
    </w:p>
    <w:p w14:paraId="23281859" w14:textId="77777777" w:rsidR="007C55B4" w:rsidRPr="00335176" w:rsidRDefault="007C55B4">
      <w:pPr>
        <w:jc w:val="both"/>
        <w:rPr>
          <w:rFonts w:ascii="Arial" w:hAnsi="Arial"/>
          <w:b/>
          <w:smallCaps/>
          <w:sz w:val="20"/>
        </w:rPr>
      </w:pPr>
    </w:p>
    <w:p w14:paraId="543AC900" w14:textId="77777777" w:rsidR="007C55B4" w:rsidRPr="00335176" w:rsidRDefault="007C55B4">
      <w:pPr>
        <w:jc w:val="both"/>
        <w:rPr>
          <w:rFonts w:ascii="Arial" w:hAnsi="Arial"/>
          <w:b/>
          <w:smallCaps/>
          <w:sz w:val="20"/>
        </w:rPr>
      </w:pPr>
    </w:p>
    <w:p w14:paraId="6E3DE774" w14:textId="1FD7F867" w:rsidR="007C55B4" w:rsidRPr="00335176" w:rsidRDefault="007C55B4">
      <w:pPr>
        <w:jc w:val="both"/>
        <w:rPr>
          <w:rFonts w:ascii="Arial" w:hAnsi="Arial"/>
          <w:smallCaps/>
        </w:rPr>
      </w:pPr>
      <w:r w:rsidRPr="00335176">
        <w:rPr>
          <w:rFonts w:ascii="Arial" w:hAnsi="Arial"/>
          <w:b/>
          <w:smallCaps/>
        </w:rPr>
        <w:t>Chapter Outline</w:t>
      </w:r>
    </w:p>
    <w:p w14:paraId="57E540E7" w14:textId="77777777" w:rsidR="007C55B4" w:rsidRPr="00335176" w:rsidRDefault="007C55B4">
      <w:pPr>
        <w:jc w:val="both"/>
        <w:rPr>
          <w:rFonts w:ascii="Arial" w:hAnsi="Arial"/>
          <w:sz w:val="20"/>
        </w:rPr>
      </w:pPr>
    </w:p>
    <w:p w14:paraId="10F7D030" w14:textId="57DACC75" w:rsidR="007C55B4" w:rsidRPr="00335176" w:rsidRDefault="007C55B4">
      <w:pPr>
        <w:jc w:val="both"/>
        <w:rPr>
          <w:rFonts w:ascii="Arial" w:hAnsi="Arial"/>
          <w:sz w:val="16"/>
        </w:rPr>
      </w:pPr>
      <w:r w:rsidRPr="00335176">
        <w:rPr>
          <w:rFonts w:ascii="Arial" w:hAnsi="Arial"/>
          <w:b/>
          <w:sz w:val="24"/>
        </w:rPr>
        <w:t>I.</w:t>
      </w:r>
      <w:r w:rsidRPr="00335176">
        <w:rPr>
          <w:rFonts w:ascii="Arial" w:hAnsi="Arial"/>
          <w:b/>
          <w:sz w:val="24"/>
        </w:rPr>
        <w:tab/>
      </w:r>
      <w:r w:rsidR="00E751B2">
        <w:rPr>
          <w:rFonts w:ascii="Arial" w:hAnsi="Arial"/>
          <w:b/>
          <w:sz w:val="24"/>
        </w:rPr>
        <w:t>The Writing Requirement</w:t>
      </w:r>
    </w:p>
    <w:p w14:paraId="09CC33B0" w14:textId="77777777" w:rsidR="00E751B2" w:rsidRPr="004D448E" w:rsidRDefault="00E751B2" w:rsidP="00E751B2">
      <w:pPr>
        <w:ind w:left="720" w:hanging="720"/>
        <w:jc w:val="both"/>
        <w:rPr>
          <w:rFonts w:ascii="Arial" w:hAnsi="Arial"/>
          <w:sz w:val="20"/>
        </w:rPr>
      </w:pPr>
      <w:r w:rsidRPr="004D448E">
        <w:rPr>
          <w:rFonts w:ascii="Arial" w:hAnsi="Arial"/>
          <w:sz w:val="20"/>
        </w:rPr>
        <w:tab/>
        <w:t>To be enforceable, certain contracts must be in writing (even if both parties acknowl</w:t>
      </w:r>
      <w:r w:rsidRPr="004D448E">
        <w:rPr>
          <w:rFonts w:ascii="Arial" w:hAnsi="Arial"/>
          <w:sz w:val="20"/>
        </w:rPr>
        <w:softHyphen/>
        <w:t>edge an oral con</w:t>
      </w:r>
      <w:r w:rsidRPr="004D448E">
        <w:rPr>
          <w:rFonts w:ascii="Arial" w:hAnsi="Arial"/>
          <w:sz w:val="20"/>
        </w:rPr>
        <w:softHyphen/>
        <w:t>tract, it may not be enforced). The primary purpose of this requirement is to provide reliable evi</w:t>
      </w:r>
      <w:r w:rsidRPr="004D448E">
        <w:rPr>
          <w:rFonts w:ascii="Arial" w:hAnsi="Arial"/>
          <w:sz w:val="20"/>
        </w:rPr>
        <w:softHyphen/>
        <w:t>dence of these contracts—a writing signed by the party against whom enforcement is sought. The contracts are—</w:t>
      </w:r>
    </w:p>
    <w:p w14:paraId="79E7A6A0" w14:textId="77777777" w:rsidR="00E751B2" w:rsidRPr="002B7DDF" w:rsidRDefault="00E751B2" w:rsidP="00E751B2">
      <w:pPr>
        <w:ind w:left="1170" w:hanging="450"/>
        <w:jc w:val="both"/>
        <w:rPr>
          <w:rFonts w:ascii="Arial" w:hAnsi="Arial"/>
          <w:sz w:val="12"/>
          <w:szCs w:val="16"/>
        </w:rPr>
      </w:pPr>
    </w:p>
    <w:p w14:paraId="46F03119" w14:textId="77777777" w:rsidR="00E751B2" w:rsidRPr="004D448E" w:rsidRDefault="00E751B2" w:rsidP="00E751B2">
      <w:pPr>
        <w:ind w:left="1170" w:hanging="450"/>
        <w:jc w:val="both"/>
        <w:rPr>
          <w:rFonts w:ascii="Arial" w:hAnsi="Arial"/>
          <w:sz w:val="20"/>
        </w:rPr>
      </w:pPr>
      <w:r w:rsidRPr="004D448E">
        <w:rPr>
          <w:rFonts w:ascii="Arial" w:hAnsi="Arial"/>
          <w:sz w:val="20"/>
        </w:rPr>
        <w:t>•</w:t>
      </w:r>
      <w:r w:rsidRPr="004D448E">
        <w:rPr>
          <w:rFonts w:ascii="Arial" w:hAnsi="Arial"/>
          <w:sz w:val="20"/>
        </w:rPr>
        <w:tab/>
        <w:t>Contracts involving interests in land.</w:t>
      </w:r>
    </w:p>
    <w:p w14:paraId="0798785B" w14:textId="77777777" w:rsidR="00E751B2" w:rsidRPr="004D448E" w:rsidRDefault="00E751B2" w:rsidP="00E751B2">
      <w:pPr>
        <w:ind w:left="1170" w:hanging="450"/>
        <w:jc w:val="both"/>
        <w:rPr>
          <w:rFonts w:ascii="Arial" w:hAnsi="Arial"/>
          <w:sz w:val="20"/>
        </w:rPr>
      </w:pPr>
      <w:r w:rsidRPr="004D448E">
        <w:rPr>
          <w:rFonts w:ascii="Arial" w:hAnsi="Arial"/>
          <w:sz w:val="20"/>
        </w:rPr>
        <w:t>•</w:t>
      </w:r>
      <w:r w:rsidRPr="004D448E">
        <w:rPr>
          <w:rFonts w:ascii="Arial" w:hAnsi="Arial"/>
          <w:sz w:val="20"/>
        </w:rPr>
        <w:tab/>
        <w:t>Contracts that cannot by their terms be performed within one year from the day after the date of formation.</w:t>
      </w:r>
    </w:p>
    <w:p w14:paraId="7F4E0097" w14:textId="77777777" w:rsidR="00E751B2" w:rsidRPr="004D448E" w:rsidRDefault="00E751B2" w:rsidP="00E751B2">
      <w:pPr>
        <w:ind w:left="1170" w:hanging="450"/>
        <w:jc w:val="both"/>
        <w:rPr>
          <w:rFonts w:ascii="Arial" w:hAnsi="Arial"/>
          <w:sz w:val="20"/>
        </w:rPr>
      </w:pPr>
      <w:proofErr w:type="gramStart"/>
      <w:r w:rsidRPr="004D448E">
        <w:rPr>
          <w:rFonts w:ascii="Arial" w:hAnsi="Arial"/>
          <w:sz w:val="20"/>
        </w:rPr>
        <w:t>•</w:t>
      </w:r>
      <w:r w:rsidRPr="004D448E">
        <w:rPr>
          <w:rFonts w:ascii="Arial" w:hAnsi="Arial"/>
          <w:sz w:val="20"/>
        </w:rPr>
        <w:tab/>
        <w:t>Collateral contracts.</w:t>
      </w:r>
      <w:proofErr w:type="gramEnd"/>
    </w:p>
    <w:p w14:paraId="6E799045" w14:textId="77777777" w:rsidR="00E751B2" w:rsidRPr="004D448E" w:rsidRDefault="00E751B2" w:rsidP="00E751B2">
      <w:pPr>
        <w:ind w:left="1170" w:hanging="450"/>
        <w:jc w:val="both"/>
        <w:rPr>
          <w:rFonts w:ascii="Arial" w:hAnsi="Arial"/>
          <w:sz w:val="20"/>
        </w:rPr>
      </w:pPr>
      <w:r w:rsidRPr="004D448E">
        <w:rPr>
          <w:rFonts w:ascii="Arial" w:hAnsi="Arial"/>
          <w:sz w:val="20"/>
        </w:rPr>
        <w:t>•</w:t>
      </w:r>
      <w:r w:rsidRPr="004D448E">
        <w:rPr>
          <w:rFonts w:ascii="Arial" w:hAnsi="Arial"/>
          <w:sz w:val="20"/>
        </w:rPr>
        <w:tab/>
        <w:t>Promises made in consideration of marriage.</w:t>
      </w:r>
    </w:p>
    <w:p w14:paraId="48A0AB2A" w14:textId="77777777" w:rsidR="00E751B2" w:rsidRPr="004D448E" w:rsidRDefault="00E751B2" w:rsidP="00E751B2">
      <w:pPr>
        <w:ind w:left="1170" w:hanging="450"/>
        <w:jc w:val="both"/>
        <w:rPr>
          <w:rFonts w:ascii="Arial" w:hAnsi="Arial"/>
          <w:b/>
          <w:smallCaps/>
          <w:sz w:val="20"/>
        </w:rPr>
      </w:pPr>
      <w:r w:rsidRPr="004D448E">
        <w:rPr>
          <w:rFonts w:ascii="Arial" w:hAnsi="Arial"/>
          <w:sz w:val="20"/>
        </w:rPr>
        <w:t>•</w:t>
      </w:r>
      <w:r w:rsidRPr="004D448E">
        <w:rPr>
          <w:rFonts w:ascii="Arial" w:hAnsi="Arial"/>
          <w:sz w:val="20"/>
        </w:rPr>
        <w:tab/>
        <w:t>Contracts for the sale of goods priced at $500 or more.</w:t>
      </w:r>
    </w:p>
    <w:p w14:paraId="56D34D16" w14:textId="77777777" w:rsidR="00E751B2" w:rsidRPr="004D448E" w:rsidRDefault="00E751B2" w:rsidP="00E751B2">
      <w:pPr>
        <w:ind w:left="1170" w:hanging="450"/>
        <w:jc w:val="both"/>
        <w:rPr>
          <w:rFonts w:ascii="Arial" w:hAnsi="Arial"/>
          <w:sz w:val="16"/>
          <w:szCs w:val="16"/>
        </w:rPr>
      </w:pPr>
    </w:p>
    <w:p w14:paraId="288F75FA" w14:textId="77777777" w:rsidR="007C55B4" w:rsidRPr="00335176" w:rsidRDefault="007C55B4">
      <w:pPr>
        <w:ind w:left="1160" w:hanging="440"/>
        <w:jc w:val="both"/>
        <w:rPr>
          <w:rFonts w:ascii="Arial" w:hAnsi="Arial"/>
          <w:b/>
          <w:smallCaps/>
          <w:sz w:val="20"/>
        </w:rPr>
      </w:pPr>
      <w:r w:rsidRPr="00335176">
        <w:rPr>
          <w:rFonts w:ascii="Arial" w:hAnsi="Arial"/>
          <w:b/>
          <w:smallCaps/>
          <w:sz w:val="20"/>
        </w:rPr>
        <w:t>A.</w:t>
      </w:r>
      <w:r w:rsidRPr="00335176">
        <w:rPr>
          <w:rFonts w:ascii="Arial" w:hAnsi="Arial"/>
          <w:b/>
          <w:smallCaps/>
          <w:sz w:val="20"/>
        </w:rPr>
        <w:tab/>
        <w:t>Contracts Involving Interests in Land</w:t>
      </w:r>
    </w:p>
    <w:p w14:paraId="22ADB57D" w14:textId="77777777" w:rsidR="007C55B4" w:rsidRPr="00335176" w:rsidRDefault="007C55B4">
      <w:pPr>
        <w:tabs>
          <w:tab w:val="left" w:pos="720"/>
        </w:tabs>
        <w:ind w:left="1170" w:hanging="440"/>
        <w:jc w:val="both"/>
        <w:rPr>
          <w:rFonts w:ascii="Arial" w:hAnsi="Arial"/>
          <w:sz w:val="20"/>
        </w:rPr>
      </w:pPr>
      <w:r w:rsidRPr="00335176">
        <w:rPr>
          <w:rFonts w:ascii="Arial" w:hAnsi="Arial"/>
          <w:i/>
          <w:sz w:val="20"/>
        </w:rPr>
        <w:tab/>
      </w:r>
      <w:r w:rsidRPr="00335176">
        <w:rPr>
          <w:rFonts w:ascii="Arial" w:hAnsi="Arial"/>
          <w:sz w:val="20"/>
        </w:rPr>
        <w:t>Con</w:t>
      </w:r>
      <w:r w:rsidRPr="00335176">
        <w:rPr>
          <w:rFonts w:ascii="Arial" w:hAnsi="Arial"/>
          <w:sz w:val="20"/>
        </w:rPr>
        <w:softHyphen/>
        <w:t>tracts for the sale of land—including physical objects that are permanently attached to it (buildings, fences, trees, minerals, timber)—and for the transfer of other inter</w:t>
      </w:r>
      <w:r w:rsidRPr="00335176">
        <w:rPr>
          <w:rFonts w:ascii="Arial" w:hAnsi="Arial"/>
          <w:sz w:val="20"/>
        </w:rPr>
        <w:softHyphen/>
        <w:t>ests in land (such as mortgages) must be in writing.</w:t>
      </w:r>
    </w:p>
    <w:p w14:paraId="0341353D" w14:textId="77777777" w:rsidR="00E751B2" w:rsidRDefault="00E751B2">
      <w:pPr>
        <w:ind w:left="1170" w:hanging="450"/>
        <w:jc w:val="both"/>
        <w:rPr>
          <w:rFonts w:ascii="Arial" w:hAnsi="Arial"/>
          <w:b/>
          <w:smallCaps/>
          <w:sz w:val="20"/>
        </w:rPr>
      </w:pPr>
    </w:p>
    <w:p w14:paraId="0107DD8B" w14:textId="77777777" w:rsidR="007C55B4" w:rsidRPr="00335176" w:rsidRDefault="007C55B4">
      <w:pPr>
        <w:ind w:left="1170" w:hanging="450"/>
        <w:jc w:val="both"/>
        <w:rPr>
          <w:rFonts w:ascii="Arial" w:hAnsi="Arial"/>
          <w:b/>
          <w:smallCaps/>
          <w:sz w:val="20"/>
        </w:rPr>
      </w:pPr>
      <w:r w:rsidRPr="00335176">
        <w:rPr>
          <w:rFonts w:ascii="Arial" w:hAnsi="Arial"/>
          <w:b/>
          <w:smallCaps/>
          <w:sz w:val="20"/>
        </w:rPr>
        <w:t>B.</w:t>
      </w:r>
      <w:r w:rsidRPr="00335176">
        <w:rPr>
          <w:rFonts w:ascii="Arial" w:hAnsi="Arial"/>
          <w:b/>
          <w:smallCaps/>
          <w:sz w:val="20"/>
        </w:rPr>
        <w:tab/>
        <w:t>The One-Year Rule</w:t>
      </w:r>
    </w:p>
    <w:p w14:paraId="25CACA9B" w14:textId="479E6122" w:rsidR="00BE4F03" w:rsidRPr="00335176" w:rsidRDefault="007C55B4">
      <w:pPr>
        <w:tabs>
          <w:tab w:val="left" w:pos="720"/>
        </w:tabs>
        <w:ind w:left="1170" w:hanging="440"/>
        <w:jc w:val="both"/>
        <w:rPr>
          <w:rFonts w:ascii="Arial" w:hAnsi="Arial"/>
          <w:sz w:val="20"/>
        </w:rPr>
      </w:pPr>
      <w:r w:rsidRPr="00335176">
        <w:rPr>
          <w:rFonts w:ascii="Arial" w:hAnsi="Arial"/>
          <w:i/>
          <w:sz w:val="20"/>
        </w:rPr>
        <w:tab/>
      </w:r>
      <w:r w:rsidRPr="00335176">
        <w:rPr>
          <w:rFonts w:ascii="Arial" w:hAnsi="Arial"/>
          <w:sz w:val="20"/>
        </w:rPr>
        <w:t>A contract that cannot, by its own terms, be performed within one year from the date it was formed must be</w:t>
      </w:r>
      <w:r w:rsidR="002B7DDF">
        <w:rPr>
          <w:rFonts w:ascii="Arial" w:hAnsi="Arial"/>
          <w:sz w:val="20"/>
        </w:rPr>
        <w:t xml:space="preserve"> in writing to be enforceable.</w:t>
      </w:r>
    </w:p>
    <w:p w14:paraId="6FCB5D1F" w14:textId="77777777" w:rsidR="00BE4F03" w:rsidRPr="00A13FCE" w:rsidRDefault="00BE4F03" w:rsidP="00BE4F03">
      <w:pPr>
        <w:ind w:left="1620" w:hanging="440"/>
        <w:jc w:val="both"/>
        <w:rPr>
          <w:rFonts w:ascii="Arial" w:hAnsi="Arial"/>
          <w:sz w:val="16"/>
          <w:szCs w:val="16"/>
        </w:rPr>
      </w:pPr>
    </w:p>
    <w:p w14:paraId="67C0582C" w14:textId="77777777" w:rsidR="00BE4F03" w:rsidRPr="00335176" w:rsidRDefault="00BE4F03" w:rsidP="00BE4F03">
      <w:pPr>
        <w:ind w:left="1620" w:hanging="440"/>
        <w:jc w:val="both"/>
        <w:rPr>
          <w:rFonts w:ascii="Arial" w:hAnsi="Arial"/>
          <w:b/>
          <w:sz w:val="20"/>
        </w:rPr>
      </w:pPr>
      <w:r w:rsidRPr="00335176">
        <w:rPr>
          <w:rFonts w:ascii="Arial" w:hAnsi="Arial"/>
          <w:b/>
          <w:sz w:val="20"/>
        </w:rPr>
        <w:t>1.</w:t>
      </w:r>
      <w:r w:rsidRPr="00335176">
        <w:rPr>
          <w:rFonts w:ascii="Arial" w:hAnsi="Arial"/>
          <w:b/>
          <w:sz w:val="20"/>
        </w:rPr>
        <w:tab/>
        <w:t>Time Period Starts the Day after the Contract Is Formed</w:t>
      </w:r>
    </w:p>
    <w:p w14:paraId="5903736A" w14:textId="23F04AB8" w:rsidR="00BE4F03" w:rsidRPr="00335176" w:rsidRDefault="00BE4F03" w:rsidP="00BE4F03">
      <w:pPr>
        <w:tabs>
          <w:tab w:val="left" w:pos="720"/>
          <w:tab w:val="left" w:pos="1620"/>
        </w:tabs>
        <w:ind w:left="1620" w:hanging="440"/>
        <w:jc w:val="both"/>
        <w:rPr>
          <w:rFonts w:ascii="Arial" w:hAnsi="Arial"/>
          <w:sz w:val="20"/>
        </w:rPr>
      </w:pPr>
      <w:r w:rsidRPr="00335176">
        <w:rPr>
          <w:rFonts w:ascii="Arial" w:hAnsi="Arial"/>
          <w:sz w:val="20"/>
        </w:rPr>
        <w:tab/>
      </w:r>
      <w:r w:rsidR="007C55B4" w:rsidRPr="00335176">
        <w:rPr>
          <w:rFonts w:ascii="Arial" w:hAnsi="Arial"/>
          <w:sz w:val="20"/>
        </w:rPr>
        <w:t>The one-year period begins to run the d</w:t>
      </w:r>
      <w:r w:rsidR="002B7DDF">
        <w:rPr>
          <w:rFonts w:ascii="Arial" w:hAnsi="Arial"/>
          <w:sz w:val="20"/>
        </w:rPr>
        <w:t>ay after the contract is made.</w:t>
      </w:r>
    </w:p>
    <w:p w14:paraId="746F84C5" w14:textId="77777777" w:rsidR="00BE4F03" w:rsidRPr="00A13FCE" w:rsidRDefault="00BE4F03" w:rsidP="00BE4F03">
      <w:pPr>
        <w:tabs>
          <w:tab w:val="left" w:pos="1620"/>
        </w:tabs>
        <w:ind w:left="1620" w:hanging="440"/>
        <w:jc w:val="both"/>
        <w:rPr>
          <w:rFonts w:ascii="Arial" w:hAnsi="Arial"/>
          <w:sz w:val="16"/>
          <w:szCs w:val="16"/>
        </w:rPr>
      </w:pPr>
    </w:p>
    <w:p w14:paraId="75455C8B" w14:textId="77777777" w:rsidR="00BE4F03" w:rsidRPr="00335176" w:rsidRDefault="00BE4F03" w:rsidP="00BE4F03">
      <w:pPr>
        <w:tabs>
          <w:tab w:val="left" w:pos="1620"/>
        </w:tabs>
        <w:ind w:left="1620" w:hanging="440"/>
        <w:jc w:val="both"/>
        <w:rPr>
          <w:rFonts w:ascii="Arial" w:hAnsi="Arial"/>
          <w:b/>
          <w:sz w:val="20"/>
        </w:rPr>
      </w:pPr>
      <w:r w:rsidRPr="00335176">
        <w:rPr>
          <w:rFonts w:ascii="Arial" w:hAnsi="Arial"/>
          <w:b/>
          <w:sz w:val="20"/>
        </w:rPr>
        <w:t>2.</w:t>
      </w:r>
      <w:r w:rsidRPr="00335176">
        <w:rPr>
          <w:rFonts w:ascii="Arial" w:hAnsi="Arial"/>
          <w:b/>
          <w:sz w:val="20"/>
        </w:rPr>
        <w:tab/>
        <w:t>Must Be Objectively Impossible to Perform within One Year</w:t>
      </w:r>
    </w:p>
    <w:p w14:paraId="00FC3EC1" w14:textId="77777777" w:rsidR="007C55B4" w:rsidRPr="00335176" w:rsidRDefault="00BE4F03" w:rsidP="00BE4F03">
      <w:pPr>
        <w:tabs>
          <w:tab w:val="left" w:pos="720"/>
          <w:tab w:val="left" w:pos="1620"/>
        </w:tabs>
        <w:ind w:left="1620" w:hanging="440"/>
        <w:jc w:val="both"/>
        <w:rPr>
          <w:rFonts w:ascii="Arial" w:hAnsi="Arial"/>
          <w:sz w:val="20"/>
        </w:rPr>
      </w:pPr>
      <w:r w:rsidRPr="00335176">
        <w:rPr>
          <w:rFonts w:ascii="Arial" w:hAnsi="Arial"/>
          <w:sz w:val="20"/>
        </w:rPr>
        <w:tab/>
      </w:r>
      <w:r w:rsidR="007C55B4" w:rsidRPr="00335176">
        <w:rPr>
          <w:rFonts w:ascii="Arial" w:hAnsi="Arial"/>
          <w:sz w:val="20"/>
        </w:rPr>
        <w:t>Performance must be ob</w:t>
      </w:r>
      <w:r w:rsidR="007C55B4" w:rsidRPr="00335176">
        <w:rPr>
          <w:rFonts w:ascii="Arial" w:hAnsi="Arial"/>
          <w:sz w:val="20"/>
        </w:rPr>
        <w:softHyphen/>
        <w:t xml:space="preserve">jectively impossible.  Emphasize that </w:t>
      </w:r>
      <w:r w:rsidR="007C55B4" w:rsidRPr="00335176">
        <w:rPr>
          <w:rFonts w:ascii="Arial" w:hAnsi="Arial"/>
          <w:i/>
          <w:sz w:val="20"/>
        </w:rPr>
        <w:t>even if improb</w:t>
      </w:r>
      <w:r w:rsidR="007C55B4" w:rsidRPr="00335176">
        <w:rPr>
          <w:rFonts w:ascii="Arial" w:hAnsi="Arial"/>
          <w:i/>
          <w:sz w:val="20"/>
        </w:rPr>
        <w:softHyphen/>
        <w:t>able, if performance within a year is possible, a contract need not be in writ</w:t>
      </w:r>
      <w:r w:rsidR="007C55B4" w:rsidRPr="00335176">
        <w:rPr>
          <w:rFonts w:ascii="Arial" w:hAnsi="Arial"/>
          <w:i/>
          <w:sz w:val="20"/>
        </w:rPr>
        <w:softHyphen/>
        <w:t>ing</w:t>
      </w:r>
      <w:r w:rsidR="007C55B4" w:rsidRPr="00335176">
        <w:rPr>
          <w:rFonts w:ascii="Arial" w:hAnsi="Arial"/>
          <w:sz w:val="20"/>
        </w:rPr>
        <w:t>.</w:t>
      </w:r>
    </w:p>
    <w:p w14:paraId="68002822" w14:textId="77777777" w:rsidR="007C55B4" w:rsidRPr="00335176" w:rsidRDefault="007C55B4">
      <w:pPr>
        <w:ind w:left="720"/>
        <w:rPr>
          <w:rFonts w:ascii="Arial" w:hAnsi="Arial"/>
          <w:sz w:val="16"/>
        </w:rPr>
      </w:pPr>
    </w:p>
    <w:p w14:paraId="69109F21" w14:textId="77777777" w:rsidR="007C55B4" w:rsidRPr="00335176" w:rsidRDefault="007C55B4">
      <w:pPr>
        <w:ind w:left="1160" w:hanging="440"/>
        <w:jc w:val="both"/>
        <w:rPr>
          <w:rFonts w:ascii="Arial" w:hAnsi="Arial"/>
          <w:b/>
          <w:smallCaps/>
          <w:sz w:val="20"/>
        </w:rPr>
      </w:pPr>
      <w:r w:rsidRPr="00335176">
        <w:rPr>
          <w:rFonts w:ascii="Arial" w:hAnsi="Arial"/>
          <w:b/>
          <w:smallCaps/>
          <w:sz w:val="20"/>
        </w:rPr>
        <w:t>C.</w:t>
      </w:r>
      <w:r w:rsidRPr="00335176">
        <w:rPr>
          <w:rFonts w:ascii="Arial" w:hAnsi="Arial"/>
          <w:b/>
          <w:smallCaps/>
          <w:sz w:val="20"/>
        </w:rPr>
        <w:tab/>
        <w:t>Collateral Promises</w:t>
      </w:r>
    </w:p>
    <w:p w14:paraId="3DB5A72E" w14:textId="77777777" w:rsidR="007C55B4" w:rsidRPr="00335176" w:rsidRDefault="007C55B4">
      <w:pPr>
        <w:ind w:left="1620" w:hanging="440"/>
        <w:jc w:val="both"/>
        <w:rPr>
          <w:rFonts w:ascii="Arial" w:hAnsi="Arial"/>
          <w:b/>
          <w:sz w:val="20"/>
        </w:rPr>
      </w:pPr>
    </w:p>
    <w:p w14:paraId="7CDB62A7" w14:textId="77A41C61" w:rsidR="007C55B4" w:rsidRPr="00335176" w:rsidRDefault="007C55B4">
      <w:pPr>
        <w:ind w:left="1620" w:hanging="440"/>
        <w:jc w:val="both"/>
        <w:rPr>
          <w:rFonts w:ascii="Arial" w:hAnsi="Arial"/>
          <w:b/>
          <w:sz w:val="20"/>
        </w:rPr>
      </w:pPr>
      <w:r w:rsidRPr="00335176">
        <w:rPr>
          <w:rFonts w:ascii="Arial" w:hAnsi="Arial"/>
          <w:b/>
          <w:sz w:val="20"/>
        </w:rPr>
        <w:t>1.</w:t>
      </w:r>
      <w:r w:rsidRPr="00335176">
        <w:rPr>
          <w:rFonts w:ascii="Arial" w:hAnsi="Arial"/>
          <w:b/>
          <w:sz w:val="20"/>
        </w:rPr>
        <w:tab/>
        <w:t xml:space="preserve">Primary </w:t>
      </w:r>
      <w:r w:rsidR="00E751B2">
        <w:rPr>
          <w:rFonts w:ascii="Arial" w:hAnsi="Arial"/>
          <w:b/>
          <w:sz w:val="20"/>
        </w:rPr>
        <w:t xml:space="preserve">v. Secondary </w:t>
      </w:r>
      <w:r w:rsidRPr="00335176">
        <w:rPr>
          <w:rFonts w:ascii="Arial" w:hAnsi="Arial"/>
          <w:b/>
          <w:sz w:val="20"/>
        </w:rPr>
        <w:t>Obligations</w:t>
      </w:r>
    </w:p>
    <w:p w14:paraId="01CCA3A6" w14:textId="7A571129" w:rsidR="00C11C02" w:rsidRPr="00335176" w:rsidRDefault="007C55B4" w:rsidP="00E751B2">
      <w:pPr>
        <w:tabs>
          <w:tab w:val="left" w:pos="720"/>
        </w:tabs>
        <w:ind w:left="1620" w:hanging="440"/>
        <w:jc w:val="both"/>
        <w:rPr>
          <w:rFonts w:ascii="Arial" w:hAnsi="Arial"/>
          <w:sz w:val="20"/>
        </w:rPr>
      </w:pPr>
      <w:r w:rsidRPr="00335176">
        <w:rPr>
          <w:rFonts w:ascii="Arial" w:hAnsi="Arial"/>
          <w:i/>
          <w:sz w:val="20"/>
        </w:rPr>
        <w:tab/>
      </w:r>
      <w:r w:rsidR="00C11C02" w:rsidRPr="00335176">
        <w:rPr>
          <w:rFonts w:ascii="Arial" w:hAnsi="Arial"/>
          <w:sz w:val="20"/>
        </w:rPr>
        <w:t>Generally, a contract in which a party assumes a primary obligation doe not need to be in writing to be enforceable</w:t>
      </w:r>
      <w:r w:rsidRPr="00335176">
        <w:rPr>
          <w:rFonts w:ascii="Arial" w:hAnsi="Arial"/>
          <w:sz w:val="20"/>
        </w:rPr>
        <w:t>.</w:t>
      </w:r>
      <w:r w:rsidR="00E751B2">
        <w:rPr>
          <w:rFonts w:ascii="Arial" w:hAnsi="Arial"/>
          <w:sz w:val="20"/>
        </w:rPr>
        <w:t xml:space="preserve"> </w:t>
      </w:r>
      <w:r w:rsidRPr="00335176">
        <w:rPr>
          <w:rFonts w:ascii="Arial" w:hAnsi="Arial"/>
          <w:sz w:val="20"/>
        </w:rPr>
        <w:t>Secondary obligations—p</w:t>
      </w:r>
      <w:r w:rsidR="00C11C02" w:rsidRPr="00335176">
        <w:rPr>
          <w:rFonts w:ascii="Arial" w:hAnsi="Arial"/>
          <w:sz w:val="20"/>
        </w:rPr>
        <w:t>romises made by one person to pay the debts or discharge the duties of another</w:t>
      </w:r>
      <w:r w:rsidR="00BC0A00" w:rsidRPr="00335176">
        <w:rPr>
          <w:rFonts w:ascii="Arial" w:hAnsi="Arial"/>
          <w:sz w:val="20"/>
        </w:rPr>
        <w:t xml:space="preserve"> if the latter fails to perform—</w:t>
      </w:r>
      <w:r w:rsidR="00C11C02" w:rsidRPr="00335176">
        <w:rPr>
          <w:rFonts w:ascii="Arial" w:hAnsi="Arial"/>
          <w:sz w:val="20"/>
        </w:rPr>
        <w:t>must be</w:t>
      </w:r>
      <w:r w:rsidR="00BC0A00" w:rsidRPr="00335176">
        <w:rPr>
          <w:rFonts w:ascii="Arial" w:hAnsi="Arial"/>
          <w:sz w:val="20"/>
        </w:rPr>
        <w:t xml:space="preserve"> in writing to be enforceable.</w:t>
      </w:r>
    </w:p>
    <w:p w14:paraId="22AECD8E" w14:textId="77777777" w:rsidR="007C55B4" w:rsidRPr="00335176" w:rsidRDefault="007C55B4">
      <w:pPr>
        <w:tabs>
          <w:tab w:val="left" w:pos="1620"/>
        </w:tabs>
        <w:ind w:left="1620" w:hanging="450"/>
        <w:jc w:val="both"/>
        <w:rPr>
          <w:rFonts w:ascii="Arial" w:hAnsi="Arial"/>
          <w:sz w:val="20"/>
        </w:rPr>
      </w:pPr>
    </w:p>
    <w:p w14:paraId="2710878C" w14:textId="4E3871B9" w:rsidR="007C55B4" w:rsidRPr="00335176" w:rsidRDefault="00E751B2">
      <w:pPr>
        <w:ind w:left="1620" w:hanging="440"/>
        <w:jc w:val="both"/>
        <w:rPr>
          <w:rFonts w:ascii="Arial" w:hAnsi="Arial"/>
          <w:b/>
          <w:sz w:val="20"/>
        </w:rPr>
      </w:pPr>
      <w:r>
        <w:rPr>
          <w:rFonts w:ascii="Arial" w:hAnsi="Arial"/>
          <w:b/>
          <w:sz w:val="20"/>
        </w:rPr>
        <w:t>2</w:t>
      </w:r>
      <w:r w:rsidR="007C55B4" w:rsidRPr="00335176">
        <w:rPr>
          <w:rFonts w:ascii="Arial" w:hAnsi="Arial"/>
          <w:b/>
          <w:sz w:val="20"/>
        </w:rPr>
        <w:t>.</w:t>
      </w:r>
      <w:r w:rsidR="007C55B4" w:rsidRPr="00335176">
        <w:rPr>
          <w:rFonts w:ascii="Arial" w:hAnsi="Arial"/>
          <w:b/>
          <w:sz w:val="20"/>
        </w:rPr>
        <w:tab/>
        <w:t>An Exception—The “Main Purpose” Rule</w:t>
      </w:r>
    </w:p>
    <w:p w14:paraId="402CD0DD" w14:textId="77777777" w:rsidR="007C55B4" w:rsidRPr="00335176" w:rsidRDefault="007C55B4">
      <w:pPr>
        <w:pStyle w:val="BodyTextIndent3"/>
        <w:ind w:left="1620" w:hanging="450"/>
        <w:rPr>
          <w:rFonts w:ascii="Arial" w:hAnsi="Arial"/>
        </w:rPr>
      </w:pPr>
      <w:r w:rsidRPr="00335176">
        <w:rPr>
          <w:rFonts w:ascii="Arial" w:hAnsi="Arial"/>
        </w:rPr>
        <w:tab/>
        <w:t>If the main purpose of the guarantor in accepting secondary liability is to secure a bene</w:t>
      </w:r>
      <w:r w:rsidRPr="00335176">
        <w:rPr>
          <w:rFonts w:ascii="Arial" w:hAnsi="Arial"/>
        </w:rPr>
        <w:softHyphen/>
        <w:t xml:space="preserve">fit for </w:t>
      </w:r>
      <w:proofErr w:type="gramStart"/>
      <w:r w:rsidRPr="00335176">
        <w:rPr>
          <w:rFonts w:ascii="Arial" w:hAnsi="Arial"/>
        </w:rPr>
        <w:t>himself</w:t>
      </w:r>
      <w:proofErr w:type="gramEnd"/>
      <w:r w:rsidRPr="00335176">
        <w:rPr>
          <w:rFonts w:ascii="Arial" w:hAnsi="Arial"/>
        </w:rPr>
        <w:t xml:space="preserve"> or herself, the contract need not be in writing to be enforceable.</w:t>
      </w:r>
    </w:p>
    <w:p w14:paraId="1255814F" w14:textId="77777777" w:rsidR="007C55B4" w:rsidRPr="00335176" w:rsidRDefault="007C55B4">
      <w:pPr>
        <w:ind w:left="720" w:hanging="720"/>
        <w:jc w:val="both"/>
        <w:rPr>
          <w:rFonts w:ascii="Arial" w:hAnsi="Arial"/>
          <w:sz w:val="20"/>
        </w:rPr>
      </w:pPr>
    </w:p>
    <w:tbl>
      <w:tblPr>
        <w:tblW w:w="0" w:type="auto"/>
        <w:tblLayout w:type="fixed"/>
        <w:tblCellMar>
          <w:left w:w="80" w:type="dxa"/>
          <w:right w:w="80" w:type="dxa"/>
        </w:tblCellMar>
        <w:tblLook w:val="0000" w:firstRow="0" w:lastRow="0" w:firstColumn="0" w:lastColumn="0" w:noHBand="0" w:noVBand="0"/>
      </w:tblPr>
      <w:tblGrid>
        <w:gridCol w:w="10440"/>
      </w:tblGrid>
      <w:tr w:rsidR="007C55B4" w:rsidRPr="00335176" w14:paraId="0A7161ED" w14:textId="77777777">
        <w:tc>
          <w:tcPr>
            <w:tcW w:w="10440" w:type="dxa"/>
            <w:tcBorders>
              <w:top w:val="single" w:sz="12" w:space="0" w:color="auto"/>
              <w:left w:val="single" w:sz="12" w:space="0" w:color="auto"/>
              <w:right w:val="single" w:sz="12" w:space="0" w:color="auto"/>
            </w:tcBorders>
          </w:tcPr>
          <w:p w14:paraId="754E7110" w14:textId="77777777" w:rsidR="007C55B4" w:rsidRPr="00335176" w:rsidRDefault="007C55B4">
            <w:pPr>
              <w:pStyle w:val="CaseSyn"/>
              <w:spacing w:line="240" w:lineRule="auto"/>
              <w:rPr>
                <w:rFonts w:ascii="Arial" w:hAnsi="Arial"/>
              </w:rPr>
            </w:pPr>
          </w:p>
          <w:p w14:paraId="5D5469F2" w14:textId="77777777" w:rsidR="007C55B4" w:rsidRPr="00AD084D" w:rsidRDefault="007C55B4">
            <w:pPr>
              <w:ind w:left="360" w:right="200"/>
              <w:jc w:val="center"/>
              <w:rPr>
                <w:rFonts w:ascii="Arial" w:hAnsi="Arial"/>
                <w:b/>
                <w:smallCaps/>
                <w:sz w:val="20"/>
              </w:rPr>
            </w:pPr>
            <w:r w:rsidRPr="00335176">
              <w:rPr>
                <w:rFonts w:ascii="Arial" w:hAnsi="Arial"/>
                <w:b/>
                <w:smallCaps/>
                <w:sz w:val="20"/>
              </w:rPr>
              <w:t>Additional Background—</w:t>
            </w:r>
          </w:p>
        </w:tc>
      </w:tr>
      <w:tr w:rsidR="00E751B2" w:rsidRPr="00D4673E" w14:paraId="68777037" w14:textId="77777777" w:rsidTr="00AD084D">
        <w:tc>
          <w:tcPr>
            <w:tcW w:w="10440" w:type="dxa"/>
            <w:tcBorders>
              <w:left w:val="single" w:sz="12" w:space="0" w:color="auto"/>
              <w:right w:val="single" w:sz="12" w:space="0" w:color="auto"/>
            </w:tcBorders>
          </w:tcPr>
          <w:p w14:paraId="326504D7" w14:textId="77777777" w:rsidR="00E751B2" w:rsidRPr="004D448E" w:rsidRDefault="00E751B2" w:rsidP="00AD084D">
            <w:pPr>
              <w:ind w:left="360" w:right="200"/>
              <w:jc w:val="center"/>
              <w:rPr>
                <w:rFonts w:ascii="Arial" w:hAnsi="Arial"/>
                <w:sz w:val="20"/>
              </w:rPr>
            </w:pPr>
          </w:p>
        </w:tc>
      </w:tr>
      <w:tr w:rsidR="00E751B2" w:rsidRPr="00D4673E" w14:paraId="575A6D97" w14:textId="77777777" w:rsidTr="00AD084D">
        <w:tc>
          <w:tcPr>
            <w:tcW w:w="10440" w:type="dxa"/>
            <w:tcBorders>
              <w:left w:val="single" w:sz="12" w:space="0" w:color="auto"/>
              <w:right w:val="single" w:sz="12" w:space="0" w:color="auto"/>
            </w:tcBorders>
          </w:tcPr>
          <w:p w14:paraId="4918CC17" w14:textId="77777777" w:rsidR="00E751B2" w:rsidRPr="00E751B2" w:rsidRDefault="00E751B2" w:rsidP="00AD084D">
            <w:pPr>
              <w:ind w:left="360" w:right="200"/>
              <w:jc w:val="center"/>
              <w:rPr>
                <w:rFonts w:ascii="Arial" w:hAnsi="Arial"/>
                <w:b/>
                <w:sz w:val="24"/>
                <w:szCs w:val="24"/>
              </w:rPr>
            </w:pPr>
            <w:r w:rsidRPr="00E751B2">
              <w:rPr>
                <w:rFonts w:ascii="Arial" w:hAnsi="Arial"/>
                <w:b/>
                <w:sz w:val="24"/>
                <w:szCs w:val="24"/>
              </w:rPr>
              <w:t>The “Main Purpose” Rule</w:t>
            </w:r>
          </w:p>
        </w:tc>
      </w:tr>
      <w:tr w:rsidR="007C55B4" w:rsidRPr="00335176" w14:paraId="331F7D38" w14:textId="77777777">
        <w:tc>
          <w:tcPr>
            <w:tcW w:w="10440" w:type="dxa"/>
            <w:tcBorders>
              <w:left w:val="single" w:sz="12" w:space="0" w:color="auto"/>
              <w:right w:val="single" w:sz="12" w:space="0" w:color="auto"/>
            </w:tcBorders>
          </w:tcPr>
          <w:p w14:paraId="3B9736D6" w14:textId="77777777" w:rsidR="007C55B4" w:rsidRPr="00AD084D" w:rsidRDefault="007C55B4">
            <w:pPr>
              <w:ind w:left="360" w:right="200"/>
              <w:jc w:val="both"/>
              <w:rPr>
                <w:rFonts w:ascii="Arial" w:hAnsi="Arial"/>
                <w:b/>
                <w:sz w:val="16"/>
              </w:rPr>
            </w:pPr>
          </w:p>
        </w:tc>
      </w:tr>
      <w:tr w:rsidR="007C55B4" w:rsidRPr="00335176" w14:paraId="3DF353E7" w14:textId="77777777">
        <w:tc>
          <w:tcPr>
            <w:tcW w:w="10440" w:type="dxa"/>
            <w:tcBorders>
              <w:left w:val="single" w:sz="12" w:space="0" w:color="auto"/>
              <w:right w:val="single" w:sz="12" w:space="0" w:color="auto"/>
            </w:tcBorders>
          </w:tcPr>
          <w:p w14:paraId="5A13A023" w14:textId="7D8C1015" w:rsidR="007C55B4" w:rsidRPr="00AD084D" w:rsidRDefault="007C55B4" w:rsidP="00E751B2">
            <w:pPr>
              <w:ind w:left="360" w:right="200"/>
              <w:jc w:val="both"/>
              <w:rPr>
                <w:rFonts w:ascii="Arial" w:hAnsi="Arial"/>
                <w:sz w:val="20"/>
              </w:rPr>
            </w:pPr>
            <w:r w:rsidRPr="00E751B2">
              <w:rPr>
                <w:rFonts w:ascii="Arial" w:hAnsi="Arial"/>
                <w:i/>
                <w:sz w:val="20"/>
              </w:rPr>
              <w:tab/>
            </w:r>
            <w:r w:rsidRPr="00E751B2">
              <w:rPr>
                <w:rFonts w:ascii="Arial" w:hAnsi="Arial"/>
                <w:sz w:val="20"/>
              </w:rPr>
              <w:t xml:space="preserve">The following is a section of the </w:t>
            </w:r>
            <w:r w:rsidRPr="00E751B2">
              <w:rPr>
                <w:rFonts w:ascii="Arial" w:hAnsi="Arial"/>
                <w:i/>
                <w:sz w:val="20"/>
              </w:rPr>
              <w:t>Restatement (Second) of Contracts</w:t>
            </w:r>
            <w:r w:rsidRPr="00E751B2">
              <w:rPr>
                <w:rFonts w:ascii="Arial" w:hAnsi="Arial"/>
                <w:sz w:val="20"/>
              </w:rPr>
              <w:t xml:space="preserve"> that relates to this part of the text—</w:t>
            </w:r>
            <w:r w:rsidRPr="00E751B2">
              <w:rPr>
                <w:rFonts w:ascii="Arial" w:hAnsi="Arial"/>
                <w:i/>
                <w:sz w:val="20"/>
              </w:rPr>
              <w:t>Restatement (Second) of Contracts,</w:t>
            </w:r>
            <w:r w:rsidRPr="00E751B2">
              <w:rPr>
                <w:rFonts w:ascii="Arial" w:hAnsi="Arial"/>
                <w:sz w:val="20"/>
              </w:rPr>
              <w:t xml:space="preserve"> Section 116</w:t>
            </w:r>
            <w:r w:rsidR="00E751B2">
              <w:rPr>
                <w:rFonts w:ascii="Arial" w:hAnsi="Arial"/>
                <w:sz w:val="20"/>
              </w:rPr>
              <w:t xml:space="preserve">—with </w:t>
            </w:r>
            <w:r w:rsidRPr="00E751B2">
              <w:rPr>
                <w:rFonts w:ascii="Arial" w:hAnsi="Arial"/>
                <w:sz w:val="20"/>
              </w:rPr>
              <w:t>a selected Comment.</w:t>
            </w:r>
          </w:p>
        </w:tc>
      </w:tr>
      <w:tr w:rsidR="007C55B4" w:rsidRPr="00E910A6" w14:paraId="3CE3C475" w14:textId="77777777">
        <w:tc>
          <w:tcPr>
            <w:tcW w:w="10440" w:type="dxa"/>
            <w:tcBorders>
              <w:left w:val="single" w:sz="12" w:space="0" w:color="auto"/>
              <w:right w:val="single" w:sz="12" w:space="0" w:color="auto"/>
            </w:tcBorders>
          </w:tcPr>
          <w:p w14:paraId="3AE6A20E" w14:textId="77777777" w:rsidR="007C55B4" w:rsidRPr="00AD084D" w:rsidRDefault="007C55B4">
            <w:pPr>
              <w:ind w:left="360" w:right="200"/>
              <w:jc w:val="both"/>
              <w:rPr>
                <w:rFonts w:ascii="Arial" w:hAnsi="Arial"/>
                <w:b/>
                <w:sz w:val="20"/>
              </w:rPr>
            </w:pPr>
          </w:p>
        </w:tc>
      </w:tr>
      <w:tr w:rsidR="007C55B4" w:rsidRPr="00335176" w14:paraId="2BB9AE50" w14:textId="77777777">
        <w:tc>
          <w:tcPr>
            <w:tcW w:w="10440" w:type="dxa"/>
            <w:tcBorders>
              <w:left w:val="single" w:sz="12" w:space="0" w:color="auto"/>
              <w:right w:val="single" w:sz="12" w:space="0" w:color="auto"/>
            </w:tcBorders>
          </w:tcPr>
          <w:p w14:paraId="08F4A063" w14:textId="77777777" w:rsidR="007C55B4" w:rsidRPr="00AD084D" w:rsidRDefault="007C55B4">
            <w:pPr>
              <w:ind w:left="360" w:right="200"/>
              <w:jc w:val="both"/>
              <w:rPr>
                <w:rFonts w:ascii="Arial" w:hAnsi="Arial"/>
                <w:b/>
                <w:sz w:val="20"/>
              </w:rPr>
            </w:pPr>
            <w:r w:rsidRPr="00335176">
              <w:rPr>
                <w:rFonts w:ascii="Arial" w:hAnsi="Arial"/>
                <w:b/>
                <w:sz w:val="20"/>
              </w:rPr>
              <w:t>§ 116.  Main Purpose; Advantage to Surety</w:t>
            </w:r>
          </w:p>
        </w:tc>
      </w:tr>
      <w:tr w:rsidR="007C55B4" w:rsidRPr="00E910A6" w14:paraId="5CE2E67D" w14:textId="77777777">
        <w:tc>
          <w:tcPr>
            <w:tcW w:w="10440" w:type="dxa"/>
            <w:tcBorders>
              <w:left w:val="single" w:sz="12" w:space="0" w:color="auto"/>
              <w:right w:val="single" w:sz="12" w:space="0" w:color="auto"/>
            </w:tcBorders>
          </w:tcPr>
          <w:p w14:paraId="0D60FD52" w14:textId="77777777" w:rsidR="007C55B4" w:rsidRPr="00AD084D" w:rsidRDefault="007C55B4">
            <w:pPr>
              <w:ind w:left="360" w:right="200"/>
              <w:jc w:val="both"/>
              <w:rPr>
                <w:rFonts w:ascii="Arial" w:hAnsi="Arial"/>
                <w:sz w:val="20"/>
              </w:rPr>
            </w:pPr>
          </w:p>
        </w:tc>
      </w:tr>
      <w:tr w:rsidR="007C55B4" w:rsidRPr="00E910A6" w14:paraId="338AC9F0" w14:textId="77777777">
        <w:tc>
          <w:tcPr>
            <w:tcW w:w="10440" w:type="dxa"/>
            <w:tcBorders>
              <w:left w:val="single" w:sz="12" w:space="0" w:color="auto"/>
              <w:right w:val="single" w:sz="12" w:space="0" w:color="auto"/>
            </w:tcBorders>
          </w:tcPr>
          <w:p w14:paraId="07B12FFE" w14:textId="77777777" w:rsidR="007C55B4" w:rsidRPr="00AD084D" w:rsidRDefault="007C55B4">
            <w:pPr>
              <w:ind w:left="360" w:right="200"/>
              <w:jc w:val="both"/>
              <w:rPr>
                <w:rFonts w:ascii="Arial" w:hAnsi="Arial"/>
                <w:sz w:val="20"/>
              </w:rPr>
            </w:pPr>
            <w:r w:rsidRPr="00335176">
              <w:rPr>
                <w:rFonts w:ascii="Arial" w:hAnsi="Arial"/>
                <w:sz w:val="20"/>
              </w:rPr>
              <w:t>A contract that all or part of a duty of a third person to the promisee shall be satisfied is not within the Statute of Frauds as a promise to answer for the duty of another if the consideration for the prom</w:t>
            </w:r>
            <w:r w:rsidRPr="00335176">
              <w:rPr>
                <w:rFonts w:ascii="Arial" w:hAnsi="Arial"/>
                <w:sz w:val="20"/>
              </w:rPr>
              <w:softHyphen/>
              <w:t>ise is in fact or apparently desired by the promisor mainly for his own economic advantage, rather than in or</w:t>
            </w:r>
            <w:r w:rsidRPr="00335176">
              <w:rPr>
                <w:rFonts w:ascii="Arial" w:hAnsi="Arial"/>
                <w:sz w:val="20"/>
              </w:rPr>
              <w:softHyphen/>
              <w:t>der to benefit the third person.  If, however, the consideration is merely a premium for in</w:t>
            </w:r>
            <w:r w:rsidRPr="00335176">
              <w:rPr>
                <w:rFonts w:ascii="Arial" w:hAnsi="Arial"/>
                <w:sz w:val="20"/>
              </w:rPr>
              <w:softHyphen/>
              <w:t>surance, the contract is within the Statute.</w:t>
            </w:r>
          </w:p>
        </w:tc>
      </w:tr>
      <w:tr w:rsidR="007C55B4" w:rsidRPr="00335176" w14:paraId="1E9A2E53" w14:textId="77777777">
        <w:tc>
          <w:tcPr>
            <w:tcW w:w="10440" w:type="dxa"/>
            <w:tcBorders>
              <w:left w:val="single" w:sz="12" w:space="0" w:color="auto"/>
              <w:right w:val="single" w:sz="12" w:space="0" w:color="auto"/>
            </w:tcBorders>
          </w:tcPr>
          <w:p w14:paraId="6E71CB89" w14:textId="77777777" w:rsidR="007C55B4" w:rsidRPr="00AD084D" w:rsidRDefault="007C55B4">
            <w:pPr>
              <w:ind w:left="360" w:right="200"/>
              <w:jc w:val="both"/>
              <w:rPr>
                <w:rFonts w:ascii="Arial" w:hAnsi="Arial"/>
                <w:sz w:val="20"/>
              </w:rPr>
            </w:pPr>
          </w:p>
        </w:tc>
      </w:tr>
      <w:tr w:rsidR="007C55B4" w:rsidRPr="00335176" w14:paraId="5BAAC517" w14:textId="77777777">
        <w:tc>
          <w:tcPr>
            <w:tcW w:w="10440" w:type="dxa"/>
            <w:tcBorders>
              <w:left w:val="single" w:sz="12" w:space="0" w:color="auto"/>
              <w:right w:val="single" w:sz="12" w:space="0" w:color="auto"/>
            </w:tcBorders>
          </w:tcPr>
          <w:p w14:paraId="1BEFDAD4" w14:textId="77777777" w:rsidR="007C55B4" w:rsidRPr="00AD084D" w:rsidRDefault="007C55B4">
            <w:pPr>
              <w:ind w:left="360" w:right="200"/>
              <w:jc w:val="both"/>
              <w:rPr>
                <w:rFonts w:ascii="Arial" w:hAnsi="Arial"/>
                <w:b/>
                <w:sz w:val="20"/>
              </w:rPr>
            </w:pPr>
            <w:r w:rsidRPr="00335176">
              <w:rPr>
                <w:rFonts w:ascii="Arial" w:hAnsi="Arial"/>
                <w:b/>
                <w:sz w:val="20"/>
              </w:rPr>
              <w:t>Comment:</w:t>
            </w:r>
          </w:p>
        </w:tc>
      </w:tr>
      <w:tr w:rsidR="007C55B4" w:rsidRPr="00E910A6" w14:paraId="645A46FD" w14:textId="77777777">
        <w:tc>
          <w:tcPr>
            <w:tcW w:w="10440" w:type="dxa"/>
            <w:tcBorders>
              <w:left w:val="single" w:sz="12" w:space="0" w:color="auto"/>
              <w:right w:val="single" w:sz="12" w:space="0" w:color="auto"/>
            </w:tcBorders>
          </w:tcPr>
          <w:p w14:paraId="4157E789" w14:textId="77777777" w:rsidR="007C55B4" w:rsidRPr="00AD084D" w:rsidRDefault="007C55B4">
            <w:pPr>
              <w:ind w:left="360" w:right="200"/>
              <w:jc w:val="both"/>
              <w:rPr>
                <w:rFonts w:ascii="Arial" w:hAnsi="Arial"/>
                <w:sz w:val="20"/>
              </w:rPr>
            </w:pPr>
          </w:p>
        </w:tc>
      </w:tr>
      <w:tr w:rsidR="007C55B4" w:rsidRPr="00335176" w14:paraId="55031B97" w14:textId="77777777">
        <w:tc>
          <w:tcPr>
            <w:tcW w:w="10440" w:type="dxa"/>
            <w:tcBorders>
              <w:left w:val="single" w:sz="12" w:space="0" w:color="auto"/>
              <w:bottom w:val="single" w:sz="12" w:space="0" w:color="auto"/>
              <w:right w:val="single" w:sz="12" w:space="0" w:color="auto"/>
            </w:tcBorders>
          </w:tcPr>
          <w:p w14:paraId="7662380A" w14:textId="77777777" w:rsidR="007C55B4" w:rsidRPr="00335176" w:rsidRDefault="007C55B4">
            <w:pPr>
              <w:ind w:left="360" w:right="200"/>
              <w:jc w:val="both"/>
              <w:rPr>
                <w:rFonts w:ascii="Arial" w:hAnsi="Arial"/>
                <w:sz w:val="20"/>
              </w:rPr>
            </w:pPr>
            <w:r w:rsidRPr="00335176">
              <w:rPr>
                <w:rFonts w:ascii="Arial" w:hAnsi="Arial"/>
                <w:sz w:val="20"/>
              </w:rPr>
              <w:t>a.  Rationale.  This Section states what is often called the “main purpose” or “leading object” rule.  Where the surety-promisor’s main purpose is his own pecuniary or business advantage, the gratu</w:t>
            </w:r>
            <w:r w:rsidRPr="00335176">
              <w:rPr>
                <w:rFonts w:ascii="Arial" w:hAnsi="Arial"/>
                <w:sz w:val="20"/>
              </w:rPr>
              <w:softHyphen/>
              <w:t>i</w:t>
            </w:r>
            <w:r w:rsidRPr="00335176">
              <w:rPr>
                <w:rFonts w:ascii="Arial" w:hAnsi="Arial"/>
                <w:sz w:val="20"/>
              </w:rPr>
              <w:softHyphen/>
              <w:t>tous or sentimental element often present in suretyship is eliminated, the likelihood of disproportion in the values exchanged between promisor and promisee is reduced, and the commercial context com</w:t>
            </w:r>
            <w:r w:rsidRPr="00335176">
              <w:rPr>
                <w:rFonts w:ascii="Arial" w:hAnsi="Arial"/>
                <w:sz w:val="20"/>
              </w:rPr>
              <w:softHyphen/>
              <w:t>monly provides evidentiary safeguards. Thus there is less need for cautionary or evidentiary for</w:t>
            </w:r>
            <w:r w:rsidRPr="00335176">
              <w:rPr>
                <w:rFonts w:ascii="Arial" w:hAnsi="Arial"/>
                <w:sz w:val="20"/>
              </w:rPr>
              <w:softHyphen/>
              <w:t>mal</w:t>
            </w:r>
            <w:r w:rsidRPr="00335176">
              <w:rPr>
                <w:rFonts w:ascii="Arial" w:hAnsi="Arial"/>
                <w:sz w:val="20"/>
              </w:rPr>
              <w:softHyphen/>
              <w:t>ity than in other cases of suretyship.</w:t>
            </w:r>
          </w:p>
          <w:p w14:paraId="310CD98F" w14:textId="77777777" w:rsidR="007C55B4" w:rsidRPr="00335176" w:rsidRDefault="007C55B4">
            <w:pPr>
              <w:ind w:left="360" w:right="200"/>
              <w:jc w:val="both"/>
              <w:rPr>
                <w:rFonts w:ascii="Arial" w:hAnsi="Arial"/>
                <w:sz w:val="20"/>
              </w:rPr>
            </w:pPr>
          </w:p>
        </w:tc>
      </w:tr>
    </w:tbl>
    <w:p w14:paraId="7346451F" w14:textId="77777777" w:rsidR="007C55B4" w:rsidRPr="00335176" w:rsidRDefault="007C55B4">
      <w:pPr>
        <w:jc w:val="both"/>
        <w:rPr>
          <w:rFonts w:ascii="Arial" w:hAnsi="Arial"/>
          <w:sz w:val="24"/>
        </w:rPr>
      </w:pPr>
    </w:p>
    <w:p w14:paraId="69D6AB39" w14:textId="77777777" w:rsidR="007C55B4" w:rsidRPr="00335176" w:rsidRDefault="007C55B4">
      <w:pPr>
        <w:ind w:left="1170" w:hanging="450"/>
        <w:jc w:val="both"/>
        <w:rPr>
          <w:rFonts w:ascii="Arial" w:hAnsi="Arial"/>
          <w:b/>
          <w:smallCaps/>
          <w:sz w:val="20"/>
        </w:rPr>
      </w:pPr>
      <w:r w:rsidRPr="00335176">
        <w:rPr>
          <w:rFonts w:ascii="Arial" w:hAnsi="Arial"/>
          <w:b/>
          <w:smallCaps/>
          <w:sz w:val="20"/>
        </w:rPr>
        <w:lastRenderedPageBreak/>
        <w:t>D.</w:t>
      </w:r>
      <w:r w:rsidRPr="00335176">
        <w:rPr>
          <w:rFonts w:ascii="Arial" w:hAnsi="Arial"/>
          <w:b/>
          <w:smallCaps/>
          <w:sz w:val="20"/>
        </w:rPr>
        <w:tab/>
        <w:t>Promises Made in Consideration of Marriage</w:t>
      </w:r>
    </w:p>
    <w:p w14:paraId="6B739860" w14:textId="3845CEF4" w:rsidR="007C55B4" w:rsidRPr="00335176" w:rsidRDefault="007C55B4">
      <w:pPr>
        <w:tabs>
          <w:tab w:val="left" w:pos="720"/>
        </w:tabs>
        <w:ind w:left="1170" w:hanging="440"/>
        <w:jc w:val="both"/>
        <w:rPr>
          <w:rFonts w:ascii="Arial" w:hAnsi="Arial"/>
          <w:sz w:val="20"/>
        </w:rPr>
      </w:pPr>
      <w:r w:rsidRPr="00335176">
        <w:rPr>
          <w:rFonts w:ascii="Arial" w:hAnsi="Arial"/>
          <w:i/>
          <w:sz w:val="20"/>
        </w:rPr>
        <w:tab/>
      </w:r>
      <w:r w:rsidRPr="00335176">
        <w:rPr>
          <w:rFonts w:ascii="Arial" w:hAnsi="Arial"/>
          <w:sz w:val="20"/>
        </w:rPr>
        <w:t>A unilateral promise to pay money or give property in consideration of a promise to marry must be in writing to be enforceable. The same rule applies to prenupt</w:t>
      </w:r>
      <w:r w:rsidR="003629F0" w:rsidRPr="00335176">
        <w:rPr>
          <w:rFonts w:ascii="Arial" w:hAnsi="Arial"/>
          <w:sz w:val="20"/>
        </w:rPr>
        <w:t>ial agreements.</w:t>
      </w:r>
      <w:r w:rsidR="00F023DF" w:rsidRPr="00F023DF">
        <w:rPr>
          <w:rFonts w:ascii="Arial" w:hAnsi="Arial"/>
          <w:color w:val="000000"/>
          <w:sz w:val="20"/>
        </w:rPr>
        <w:t xml:space="preserve"> </w:t>
      </w:r>
      <w:r w:rsidR="00F023DF" w:rsidRPr="004D448E">
        <w:rPr>
          <w:rFonts w:ascii="Arial" w:hAnsi="Arial"/>
          <w:color w:val="000000"/>
          <w:sz w:val="20"/>
        </w:rPr>
        <w:t>Prenuptial agreements that are accompanied by consideration are more likely to be enforced</w:t>
      </w:r>
      <w:r w:rsidR="00F023DF" w:rsidRPr="004D448E">
        <w:rPr>
          <w:rFonts w:ascii="Arial" w:hAnsi="Arial"/>
          <w:sz w:val="20"/>
        </w:rPr>
        <w:t>.</w:t>
      </w:r>
    </w:p>
    <w:p w14:paraId="330B86E8" w14:textId="77777777" w:rsidR="007C55B4" w:rsidRPr="00335176" w:rsidRDefault="007C55B4">
      <w:pPr>
        <w:tabs>
          <w:tab w:val="left" w:pos="440"/>
        </w:tabs>
        <w:jc w:val="both"/>
        <w:rPr>
          <w:rFonts w:ascii="Arial" w:hAnsi="Arial"/>
          <w:sz w:val="20"/>
        </w:rPr>
      </w:pPr>
    </w:p>
    <w:tbl>
      <w:tblPr>
        <w:tblW w:w="10440" w:type="dxa"/>
        <w:tblLayout w:type="fixed"/>
        <w:tblCellMar>
          <w:left w:w="80" w:type="dxa"/>
          <w:right w:w="80" w:type="dxa"/>
        </w:tblCellMar>
        <w:tblLook w:val="0000" w:firstRow="0" w:lastRow="0" w:firstColumn="0" w:lastColumn="0" w:noHBand="0" w:noVBand="0"/>
      </w:tblPr>
      <w:tblGrid>
        <w:gridCol w:w="10440"/>
      </w:tblGrid>
      <w:tr w:rsidR="007C55B4" w:rsidRPr="00E910A6" w14:paraId="3F7745B4" w14:textId="77777777">
        <w:tc>
          <w:tcPr>
            <w:tcW w:w="10440" w:type="dxa"/>
            <w:tcBorders>
              <w:top w:val="single" w:sz="12" w:space="0" w:color="auto"/>
              <w:left w:val="single" w:sz="12" w:space="0" w:color="auto"/>
              <w:bottom w:val="nil"/>
              <w:right w:val="single" w:sz="12" w:space="0" w:color="auto"/>
            </w:tcBorders>
          </w:tcPr>
          <w:p w14:paraId="1D902F67" w14:textId="77777777" w:rsidR="007C55B4" w:rsidRPr="00AD084D" w:rsidRDefault="007C55B4">
            <w:pPr>
              <w:pStyle w:val="CaseSyn"/>
              <w:spacing w:line="240" w:lineRule="auto"/>
              <w:rPr>
                <w:rFonts w:ascii="Arial" w:hAnsi="Arial"/>
              </w:rPr>
            </w:pPr>
          </w:p>
        </w:tc>
      </w:tr>
      <w:tr w:rsidR="007C55B4" w:rsidRPr="00335176" w14:paraId="401C359B" w14:textId="77777777">
        <w:tc>
          <w:tcPr>
            <w:tcW w:w="10440" w:type="dxa"/>
            <w:tcBorders>
              <w:left w:val="single" w:sz="12" w:space="0" w:color="auto"/>
              <w:right w:val="single" w:sz="12" w:space="0" w:color="auto"/>
            </w:tcBorders>
          </w:tcPr>
          <w:p w14:paraId="5DB9E893" w14:textId="77777777" w:rsidR="007C55B4" w:rsidRPr="00AD084D" w:rsidRDefault="007C55B4">
            <w:pPr>
              <w:pStyle w:val="Heading3"/>
              <w:ind w:left="270" w:right="200" w:firstLine="10"/>
              <w:jc w:val="center"/>
              <w:rPr>
                <w:rFonts w:ascii="Arial" w:hAnsi="Arial"/>
                <w:sz w:val="20"/>
              </w:rPr>
            </w:pPr>
            <w:r w:rsidRPr="00335176">
              <w:rPr>
                <w:rFonts w:ascii="Arial" w:hAnsi="Arial"/>
                <w:sz w:val="20"/>
              </w:rPr>
              <w:t>Enhancing Your Lecture—</w:t>
            </w:r>
          </w:p>
        </w:tc>
      </w:tr>
      <w:tr w:rsidR="007C55B4" w:rsidRPr="00E910A6" w14:paraId="0507F484" w14:textId="77777777">
        <w:tc>
          <w:tcPr>
            <w:tcW w:w="10440" w:type="dxa"/>
            <w:tcBorders>
              <w:top w:val="nil"/>
              <w:left w:val="single" w:sz="12" w:space="0" w:color="auto"/>
              <w:bottom w:val="nil"/>
              <w:right w:val="single" w:sz="12" w:space="0" w:color="auto"/>
            </w:tcBorders>
          </w:tcPr>
          <w:p w14:paraId="15414BDC" w14:textId="77777777" w:rsidR="007C55B4" w:rsidRPr="00335176" w:rsidRDefault="007C55B4">
            <w:pPr>
              <w:ind w:left="360" w:right="200"/>
              <w:jc w:val="center"/>
              <w:rPr>
                <w:rFonts w:ascii="Arial" w:hAnsi="Arial"/>
                <w:sz w:val="12"/>
              </w:rPr>
            </w:pPr>
          </w:p>
        </w:tc>
      </w:tr>
      <w:tr w:rsidR="007C55B4" w:rsidRPr="00E910A6" w14:paraId="2854BC33" w14:textId="77777777">
        <w:tc>
          <w:tcPr>
            <w:tcW w:w="10440" w:type="dxa"/>
            <w:tcBorders>
              <w:top w:val="nil"/>
              <w:left w:val="single" w:sz="12" w:space="0" w:color="auto"/>
              <w:bottom w:val="nil"/>
              <w:right w:val="single" w:sz="12" w:space="0" w:color="auto"/>
            </w:tcBorders>
          </w:tcPr>
          <w:p w14:paraId="1D3C2B45" w14:textId="77777777" w:rsidR="007C55B4" w:rsidRPr="00335176" w:rsidRDefault="007C55B4" w:rsidP="00450C3F">
            <w:pPr>
              <w:pStyle w:val="Heading3"/>
              <w:tabs>
                <w:tab w:val="left" w:pos="3690"/>
                <w:tab w:val="left" w:pos="8730"/>
              </w:tabs>
              <w:ind w:left="360" w:right="200" w:firstLine="10"/>
              <w:rPr>
                <w:rFonts w:ascii="Arial" w:hAnsi="Arial"/>
                <w:b w:val="0"/>
              </w:rPr>
            </w:pPr>
            <w:r w:rsidRPr="00E910A6">
              <w:rPr>
                <w:rFonts w:ascii="Zapf Dingbats" w:hAnsi="Zapf Dingbats"/>
                <w:b w:val="0"/>
                <w:sz w:val="48"/>
              </w:rPr>
              <w:t></w:t>
            </w:r>
            <w:r w:rsidRPr="00E910A6">
              <w:rPr>
                <w:rFonts w:ascii="Zapf Dingbats" w:hAnsi="Zapf Dingbats"/>
                <w:b w:val="0"/>
                <w:sz w:val="48"/>
              </w:rPr>
              <w:t></w:t>
            </w:r>
            <w:r w:rsidRPr="00E910A6">
              <w:rPr>
                <w:rFonts w:ascii="Zapf Dingbats" w:hAnsi="Zapf Dingbats"/>
                <w:b w:val="0"/>
                <w:sz w:val="48"/>
              </w:rPr>
              <w:t></w:t>
            </w:r>
            <w:r w:rsidRPr="00E910A6">
              <w:rPr>
                <w:rFonts w:ascii="Zapf Dingbats" w:hAnsi="Zapf Dingbats"/>
                <w:b w:val="0"/>
                <w:sz w:val="48"/>
              </w:rPr>
              <w:t></w:t>
            </w:r>
            <w:r w:rsidRPr="00335176">
              <w:rPr>
                <w:rFonts w:ascii="Arial" w:hAnsi="Arial"/>
                <w:b w:val="0"/>
              </w:rPr>
              <w:tab/>
            </w:r>
            <w:r w:rsidRPr="00335176">
              <w:rPr>
                <w:rFonts w:ascii="Arial" w:hAnsi="Arial"/>
              </w:rPr>
              <w:t>Prenuptial Agreements</w:t>
            </w:r>
          </w:p>
        </w:tc>
      </w:tr>
      <w:tr w:rsidR="007C55B4" w:rsidRPr="00E910A6" w14:paraId="79AB48C8" w14:textId="77777777">
        <w:tc>
          <w:tcPr>
            <w:tcW w:w="10440" w:type="dxa"/>
            <w:tcBorders>
              <w:top w:val="nil"/>
              <w:left w:val="single" w:sz="12" w:space="0" w:color="auto"/>
              <w:bottom w:val="nil"/>
              <w:right w:val="single" w:sz="12" w:space="0" w:color="auto"/>
            </w:tcBorders>
          </w:tcPr>
          <w:p w14:paraId="55C4CAF7" w14:textId="77777777" w:rsidR="007C55B4" w:rsidRPr="00335176" w:rsidRDefault="007C55B4" w:rsidP="00450C3F">
            <w:pPr>
              <w:pStyle w:val="Heading3"/>
              <w:tabs>
                <w:tab w:val="left" w:pos="3780"/>
                <w:tab w:val="left" w:pos="8550"/>
              </w:tabs>
              <w:ind w:left="360" w:right="200" w:firstLine="10"/>
              <w:rPr>
                <w:rFonts w:ascii="Arial" w:hAnsi="Arial"/>
                <w:b w:val="0"/>
              </w:rPr>
            </w:pPr>
            <w:r w:rsidRPr="00335176">
              <w:rPr>
                <w:rFonts w:ascii="Arial" w:hAnsi="Arial"/>
                <w:b w:val="0"/>
              </w:rPr>
              <w:tab/>
            </w:r>
            <w:r w:rsidRPr="00335176">
              <w:rPr>
                <w:rFonts w:ascii="Arial" w:hAnsi="Arial"/>
              </w:rPr>
              <w:t>and</w:t>
            </w:r>
            <w:r w:rsidRPr="00335176">
              <w:rPr>
                <w:rFonts w:ascii="Arial" w:hAnsi="Arial"/>
                <w:b w:val="0"/>
              </w:rPr>
              <w:t xml:space="preserve"> </w:t>
            </w:r>
            <w:r w:rsidRPr="00335176">
              <w:rPr>
                <w:rFonts w:ascii="Arial" w:hAnsi="Arial"/>
              </w:rPr>
              <w:t>Advice of Counsel</w:t>
            </w:r>
            <w:r w:rsidRPr="00335176">
              <w:rPr>
                <w:rFonts w:ascii="Arial" w:hAnsi="Arial"/>
                <w:b w:val="0"/>
              </w:rPr>
              <w:tab/>
            </w:r>
            <w:r w:rsidRPr="00E910A6">
              <w:rPr>
                <w:rFonts w:ascii="Zapf Dingbats" w:hAnsi="Zapf Dingbats"/>
                <w:b w:val="0"/>
                <w:sz w:val="48"/>
              </w:rPr>
              <w:t></w:t>
            </w:r>
            <w:r w:rsidRPr="00E910A6">
              <w:rPr>
                <w:rFonts w:ascii="Zapf Dingbats" w:hAnsi="Zapf Dingbats"/>
                <w:b w:val="0"/>
                <w:sz w:val="48"/>
              </w:rPr>
              <w:t></w:t>
            </w:r>
            <w:r w:rsidRPr="00E910A6">
              <w:rPr>
                <w:rFonts w:ascii="Zapf Dingbats" w:hAnsi="Zapf Dingbats"/>
                <w:b w:val="0"/>
                <w:sz w:val="48"/>
              </w:rPr>
              <w:t></w:t>
            </w:r>
            <w:r w:rsidRPr="00E910A6">
              <w:rPr>
                <w:rFonts w:ascii="Zapf Dingbats" w:hAnsi="Zapf Dingbats"/>
                <w:b w:val="0"/>
                <w:sz w:val="48"/>
              </w:rPr>
              <w:t></w:t>
            </w:r>
            <w:r w:rsidRPr="00E910A6">
              <w:rPr>
                <w:rFonts w:ascii="Zapf Dingbats" w:hAnsi="Zapf Dingbats"/>
                <w:b w:val="0"/>
                <w:sz w:val="48"/>
              </w:rPr>
              <w:t></w:t>
            </w:r>
          </w:p>
        </w:tc>
      </w:tr>
      <w:tr w:rsidR="007C55B4" w:rsidRPr="00E910A6" w14:paraId="0EFB2123" w14:textId="77777777">
        <w:tc>
          <w:tcPr>
            <w:tcW w:w="10440" w:type="dxa"/>
            <w:tcBorders>
              <w:top w:val="nil"/>
              <w:left w:val="single" w:sz="12" w:space="0" w:color="auto"/>
              <w:bottom w:val="nil"/>
              <w:right w:val="single" w:sz="12" w:space="0" w:color="auto"/>
            </w:tcBorders>
          </w:tcPr>
          <w:p w14:paraId="3B1425CE" w14:textId="77777777" w:rsidR="007C55B4" w:rsidRPr="00335176" w:rsidRDefault="007C55B4">
            <w:pPr>
              <w:ind w:left="360" w:right="200"/>
              <w:jc w:val="center"/>
              <w:rPr>
                <w:rFonts w:ascii="Arial" w:hAnsi="Arial"/>
                <w:sz w:val="16"/>
              </w:rPr>
            </w:pPr>
          </w:p>
        </w:tc>
      </w:tr>
      <w:tr w:rsidR="007C55B4" w:rsidRPr="00E910A6" w14:paraId="6484D72B" w14:textId="77777777">
        <w:tc>
          <w:tcPr>
            <w:tcW w:w="10440" w:type="dxa"/>
            <w:tcBorders>
              <w:top w:val="nil"/>
              <w:left w:val="single" w:sz="12" w:space="0" w:color="auto"/>
              <w:bottom w:val="nil"/>
              <w:right w:val="single" w:sz="12" w:space="0" w:color="auto"/>
            </w:tcBorders>
          </w:tcPr>
          <w:p w14:paraId="5332F243" w14:textId="77777777" w:rsidR="007C55B4" w:rsidRPr="00AD084D" w:rsidRDefault="007C55B4">
            <w:pPr>
              <w:pStyle w:val="Boxtext"/>
              <w:spacing w:line="240" w:lineRule="auto"/>
              <w:rPr>
                <w:rFonts w:ascii="Arial" w:hAnsi="Arial"/>
              </w:rPr>
            </w:pPr>
            <w:r w:rsidRPr="00335176">
              <w:rPr>
                <w:rFonts w:ascii="Arial" w:hAnsi="Arial"/>
              </w:rPr>
              <w:tab/>
              <w:t>The drafting and signing of prenuptial agreements are often at odds with the very concept of marriage.  After all, the parties purport to be in love with each other and desirous of sharing all aspects of their lives.  Under these circumstances, the thought of involving lawyers in the negotiation of a prenuptial agreement seems inappropriate.  Nonetheless, prenuptial agreements are drafted and entered into every day.  Cases occasionally come before the courts in which a party to a prenuptial agreement claims that the agreement should not be enforced because one party was not advised to consult his or her own attorney before signing the agreement.</w:t>
            </w:r>
          </w:p>
        </w:tc>
      </w:tr>
      <w:tr w:rsidR="007C55B4" w:rsidRPr="00335176" w14:paraId="39A607DF" w14:textId="77777777">
        <w:tc>
          <w:tcPr>
            <w:tcW w:w="10440" w:type="dxa"/>
            <w:tcBorders>
              <w:top w:val="nil"/>
              <w:left w:val="single" w:sz="12" w:space="0" w:color="auto"/>
              <w:bottom w:val="nil"/>
              <w:right w:val="single" w:sz="12" w:space="0" w:color="auto"/>
            </w:tcBorders>
          </w:tcPr>
          <w:p w14:paraId="573F7CDD" w14:textId="77777777" w:rsidR="007C55B4" w:rsidRPr="00AD084D" w:rsidRDefault="007C55B4">
            <w:pPr>
              <w:ind w:left="360" w:right="200"/>
              <w:jc w:val="center"/>
              <w:rPr>
                <w:rFonts w:ascii="Arial" w:hAnsi="Arial"/>
                <w:sz w:val="14"/>
              </w:rPr>
            </w:pPr>
          </w:p>
        </w:tc>
      </w:tr>
      <w:tr w:rsidR="007C55B4" w:rsidRPr="00E910A6" w14:paraId="67DA1888" w14:textId="77777777">
        <w:tc>
          <w:tcPr>
            <w:tcW w:w="10440" w:type="dxa"/>
            <w:tcBorders>
              <w:top w:val="nil"/>
              <w:left w:val="single" w:sz="12" w:space="0" w:color="auto"/>
              <w:bottom w:val="nil"/>
              <w:right w:val="single" w:sz="12" w:space="0" w:color="auto"/>
            </w:tcBorders>
          </w:tcPr>
          <w:p w14:paraId="3188CAD5" w14:textId="77777777" w:rsidR="007C55B4" w:rsidRPr="00335176" w:rsidRDefault="007C55B4">
            <w:pPr>
              <w:pStyle w:val="Heading6"/>
              <w:rPr>
                <w:rFonts w:ascii="Arial" w:hAnsi="Arial"/>
                <w:sz w:val="20"/>
              </w:rPr>
            </w:pPr>
            <w:r w:rsidRPr="00335176">
              <w:rPr>
                <w:rFonts w:ascii="Arial" w:hAnsi="Arial"/>
                <w:sz w:val="20"/>
              </w:rPr>
              <w:t>Some Jurisdictions Require Independent Counsel</w:t>
            </w:r>
          </w:p>
        </w:tc>
      </w:tr>
      <w:tr w:rsidR="007C55B4" w:rsidRPr="00E910A6" w14:paraId="5BF09D45" w14:textId="77777777">
        <w:tc>
          <w:tcPr>
            <w:tcW w:w="10440" w:type="dxa"/>
            <w:tcBorders>
              <w:top w:val="nil"/>
              <w:left w:val="single" w:sz="12" w:space="0" w:color="auto"/>
              <w:bottom w:val="nil"/>
              <w:right w:val="single" w:sz="12" w:space="0" w:color="auto"/>
            </w:tcBorders>
          </w:tcPr>
          <w:p w14:paraId="34EBFA5D" w14:textId="77777777" w:rsidR="007C55B4" w:rsidRPr="00AD084D" w:rsidRDefault="007C55B4">
            <w:pPr>
              <w:ind w:left="360" w:right="200"/>
              <w:jc w:val="center"/>
              <w:rPr>
                <w:rFonts w:ascii="Arial" w:hAnsi="Arial"/>
                <w:sz w:val="12"/>
              </w:rPr>
            </w:pPr>
          </w:p>
        </w:tc>
      </w:tr>
      <w:tr w:rsidR="007C55B4" w:rsidRPr="00E910A6" w14:paraId="5F10F718" w14:textId="77777777">
        <w:tc>
          <w:tcPr>
            <w:tcW w:w="10440" w:type="dxa"/>
            <w:tcBorders>
              <w:top w:val="nil"/>
              <w:left w:val="single" w:sz="12" w:space="0" w:color="auto"/>
              <w:bottom w:val="nil"/>
              <w:right w:val="single" w:sz="12" w:space="0" w:color="auto"/>
            </w:tcBorders>
          </w:tcPr>
          <w:p w14:paraId="38CE57F4" w14:textId="77777777" w:rsidR="007C55B4" w:rsidRPr="00AD084D" w:rsidRDefault="007C55B4">
            <w:pPr>
              <w:pStyle w:val="Boxtext"/>
              <w:tabs>
                <w:tab w:val="left" w:pos="720"/>
              </w:tabs>
              <w:spacing w:line="240" w:lineRule="auto"/>
              <w:rPr>
                <w:rFonts w:ascii="Arial" w:hAnsi="Arial"/>
              </w:rPr>
            </w:pPr>
            <w:r w:rsidRPr="00335176">
              <w:rPr>
                <w:rFonts w:ascii="Arial" w:hAnsi="Arial"/>
              </w:rPr>
              <w:tab/>
            </w:r>
            <w:r w:rsidRPr="00335176">
              <w:rPr>
                <w:rFonts w:ascii="Arial" w:hAnsi="Arial"/>
                <w:color w:val="000000"/>
              </w:rPr>
              <w:t xml:space="preserve">In a growing number of jurisdictions, courts regard the advice of independent counsel as a significant factor in determining whether a party signed a prenuptial agreement voluntarily.  In other words, if a prospective spouse did not have the advice of her or his own attorney before signing the agreement, that could indicate that the agreement was not signed voluntarily. </w:t>
            </w:r>
            <w:r w:rsidRPr="00335176">
              <w:rPr>
                <w:rFonts w:ascii="Arial" w:hAnsi="Arial"/>
              </w:rPr>
              <w:t xml:space="preserve"> In one case, for example, a woman challenged the enforceability of a prenuptial agreement on the ground that her husband’s lawyer, who was hired to draft the agreement, did not advise her to have it reviewed by her own attorney.  The Supreme Court of North Dakota held that the agreement could in fact be unenforceable for this </w:t>
            </w:r>
            <w:proofErr w:type="gramStart"/>
            <w:r w:rsidRPr="00335176">
              <w:rPr>
                <w:rFonts w:ascii="Arial" w:hAnsi="Arial"/>
              </w:rPr>
              <w:t>reason.</w:t>
            </w:r>
            <w:r w:rsidRPr="00335176">
              <w:rPr>
                <w:rFonts w:ascii="Arial" w:hAnsi="Arial"/>
                <w:b/>
                <w:vertAlign w:val="superscript"/>
              </w:rPr>
              <w:t>a</w:t>
            </w:r>
            <w:r w:rsidRPr="00335176">
              <w:rPr>
                <w:rFonts w:ascii="Arial" w:hAnsi="Arial"/>
              </w:rPr>
              <w:t xml:space="preserve">  In</w:t>
            </w:r>
            <w:proofErr w:type="gramEnd"/>
            <w:r w:rsidRPr="00335176">
              <w:rPr>
                <w:rFonts w:ascii="Arial" w:hAnsi="Arial"/>
              </w:rPr>
              <w:t xml:space="preserve"> a subsequent case involving similar facts, the Supreme Court of North Dakota reiterated that “adequate legal representation will often be the best evidence that a spouse signed the agreement knowledgeably and voluntarily.”</w:t>
            </w:r>
            <w:proofErr w:type="gramStart"/>
            <w:r w:rsidRPr="00335176">
              <w:rPr>
                <w:rFonts w:ascii="Arial" w:hAnsi="Arial"/>
                <w:b/>
                <w:vertAlign w:val="superscript"/>
              </w:rPr>
              <w:t>b</w:t>
            </w:r>
            <w:proofErr w:type="gramEnd"/>
          </w:p>
        </w:tc>
      </w:tr>
      <w:tr w:rsidR="007C55B4" w:rsidRPr="00E910A6" w14:paraId="54333E71" w14:textId="77777777">
        <w:tc>
          <w:tcPr>
            <w:tcW w:w="10440" w:type="dxa"/>
            <w:tcBorders>
              <w:top w:val="nil"/>
              <w:left w:val="single" w:sz="12" w:space="0" w:color="auto"/>
              <w:bottom w:val="nil"/>
              <w:right w:val="single" w:sz="12" w:space="0" w:color="auto"/>
            </w:tcBorders>
          </w:tcPr>
          <w:p w14:paraId="28E42A30" w14:textId="77777777" w:rsidR="007C55B4" w:rsidRPr="00AD084D" w:rsidRDefault="007C55B4">
            <w:pPr>
              <w:ind w:left="360" w:right="200"/>
              <w:jc w:val="center"/>
              <w:rPr>
                <w:rFonts w:ascii="Arial" w:hAnsi="Arial"/>
                <w:sz w:val="12"/>
              </w:rPr>
            </w:pPr>
          </w:p>
        </w:tc>
      </w:tr>
      <w:tr w:rsidR="007C55B4" w:rsidRPr="00E910A6" w14:paraId="12ACBE46" w14:textId="77777777">
        <w:tc>
          <w:tcPr>
            <w:tcW w:w="10440" w:type="dxa"/>
            <w:tcBorders>
              <w:top w:val="nil"/>
              <w:left w:val="single" w:sz="12" w:space="0" w:color="auto"/>
              <w:bottom w:val="nil"/>
              <w:right w:val="single" w:sz="12" w:space="0" w:color="auto"/>
            </w:tcBorders>
          </w:tcPr>
          <w:p w14:paraId="4CEF4812" w14:textId="77777777" w:rsidR="007C55B4" w:rsidRPr="00AD084D" w:rsidRDefault="007C55B4">
            <w:pPr>
              <w:pStyle w:val="Boxtext"/>
              <w:tabs>
                <w:tab w:val="left" w:pos="720"/>
              </w:tabs>
              <w:spacing w:line="240" w:lineRule="auto"/>
              <w:rPr>
                <w:rFonts w:ascii="Arial" w:hAnsi="Arial"/>
              </w:rPr>
            </w:pPr>
            <w:r w:rsidRPr="00335176">
              <w:rPr>
                <w:rFonts w:ascii="Arial" w:hAnsi="Arial"/>
              </w:rPr>
              <w:tab/>
              <w:t>Many courts have been particularly suspicious of prenuptial agreements involving a waiver by the future wife of all spousal support in the event of marriage or divorce.  The reasoning has been that any prenuptial support waiver might undermine the permanency of the marital relationship, which would be contrary to public policy</w:t>
            </w:r>
            <w:r w:rsidRPr="00335176">
              <w:rPr>
                <w:rFonts w:ascii="Arial" w:hAnsi="Arial"/>
                <w:b/>
                <w:vertAlign w:val="superscript"/>
              </w:rPr>
              <w:t>.</w:t>
            </w:r>
          </w:p>
        </w:tc>
      </w:tr>
      <w:tr w:rsidR="007C55B4" w:rsidRPr="00335176" w14:paraId="5647639A" w14:textId="77777777">
        <w:tc>
          <w:tcPr>
            <w:tcW w:w="10440" w:type="dxa"/>
            <w:tcBorders>
              <w:top w:val="nil"/>
              <w:left w:val="single" w:sz="12" w:space="0" w:color="auto"/>
              <w:bottom w:val="nil"/>
              <w:right w:val="single" w:sz="12" w:space="0" w:color="auto"/>
            </w:tcBorders>
          </w:tcPr>
          <w:p w14:paraId="080C2DD8" w14:textId="77777777" w:rsidR="007C55B4" w:rsidRPr="00AD084D" w:rsidRDefault="007C55B4">
            <w:pPr>
              <w:ind w:left="360" w:right="200"/>
              <w:jc w:val="center"/>
              <w:rPr>
                <w:rFonts w:ascii="Arial" w:hAnsi="Arial"/>
                <w:sz w:val="14"/>
              </w:rPr>
            </w:pPr>
          </w:p>
        </w:tc>
      </w:tr>
      <w:tr w:rsidR="007C55B4" w:rsidRPr="00E910A6" w14:paraId="1B75A599" w14:textId="77777777">
        <w:tc>
          <w:tcPr>
            <w:tcW w:w="10440" w:type="dxa"/>
            <w:tcBorders>
              <w:top w:val="nil"/>
              <w:left w:val="single" w:sz="12" w:space="0" w:color="auto"/>
              <w:bottom w:val="nil"/>
              <w:right w:val="single" w:sz="12" w:space="0" w:color="auto"/>
            </w:tcBorders>
          </w:tcPr>
          <w:p w14:paraId="0BC4E443" w14:textId="77777777" w:rsidR="007C55B4" w:rsidRPr="00335176" w:rsidRDefault="007C55B4">
            <w:pPr>
              <w:pStyle w:val="Heading6"/>
              <w:rPr>
                <w:rFonts w:ascii="Arial" w:hAnsi="Arial"/>
                <w:sz w:val="20"/>
              </w:rPr>
            </w:pPr>
            <w:r w:rsidRPr="00335176">
              <w:rPr>
                <w:rFonts w:ascii="Arial" w:hAnsi="Arial"/>
                <w:sz w:val="20"/>
              </w:rPr>
              <w:t>Other Jurisdictions Do Not Require Independent Counsel</w:t>
            </w:r>
          </w:p>
        </w:tc>
      </w:tr>
      <w:tr w:rsidR="007C55B4" w:rsidRPr="00E910A6" w14:paraId="4A578A1B" w14:textId="77777777">
        <w:tc>
          <w:tcPr>
            <w:tcW w:w="10440" w:type="dxa"/>
            <w:tcBorders>
              <w:top w:val="nil"/>
              <w:left w:val="single" w:sz="12" w:space="0" w:color="auto"/>
              <w:bottom w:val="nil"/>
              <w:right w:val="single" w:sz="12" w:space="0" w:color="auto"/>
            </w:tcBorders>
          </w:tcPr>
          <w:p w14:paraId="0B5EAE76" w14:textId="77777777" w:rsidR="007C55B4" w:rsidRPr="00AD084D" w:rsidRDefault="007C55B4">
            <w:pPr>
              <w:ind w:left="360" w:right="200"/>
              <w:jc w:val="center"/>
              <w:rPr>
                <w:rFonts w:ascii="Arial" w:hAnsi="Arial"/>
                <w:sz w:val="12"/>
              </w:rPr>
            </w:pPr>
          </w:p>
        </w:tc>
      </w:tr>
      <w:tr w:rsidR="007C55B4" w:rsidRPr="00E910A6" w14:paraId="69798ABD" w14:textId="77777777">
        <w:tc>
          <w:tcPr>
            <w:tcW w:w="10440" w:type="dxa"/>
            <w:tcBorders>
              <w:top w:val="nil"/>
              <w:left w:val="single" w:sz="12" w:space="0" w:color="auto"/>
              <w:bottom w:val="nil"/>
              <w:right w:val="single" w:sz="12" w:space="0" w:color="auto"/>
            </w:tcBorders>
          </w:tcPr>
          <w:p w14:paraId="1B5A1237" w14:textId="77777777" w:rsidR="007C55B4" w:rsidRPr="00AD084D" w:rsidRDefault="007C55B4">
            <w:pPr>
              <w:pStyle w:val="Boxtext"/>
              <w:tabs>
                <w:tab w:val="left" w:pos="720"/>
              </w:tabs>
              <w:spacing w:line="240" w:lineRule="auto"/>
              <w:rPr>
                <w:rFonts w:ascii="Arial" w:hAnsi="Arial"/>
              </w:rPr>
            </w:pPr>
            <w:r w:rsidRPr="00335176">
              <w:rPr>
                <w:rFonts w:ascii="Arial" w:hAnsi="Arial"/>
              </w:rPr>
              <w:tab/>
              <w:t>Other jurisdictions take a different approach.  For example, in a highly publicized case involving baseball player Barry Bonds, the California Supreme Court held that a prenuptial agreement was enforceable even though Bonds’s wife was not advised to obtain independent counsel before signing it.  The wife, who was Swedish and had little knowledge of English, later stated that she had not understood that by signing the agreement, she would forfeit any right to the earnings and property acquisitions of the parties during their marriage.  The court, however, held that the agreement was enforceable.  The court concluded that the evidence indicated that the wife had consented to the terms of the agreement.</w:t>
            </w:r>
            <w:r w:rsidRPr="00335176">
              <w:rPr>
                <w:rFonts w:ascii="Arial" w:hAnsi="Arial"/>
                <w:b/>
                <w:vertAlign w:val="superscript"/>
              </w:rPr>
              <w:t>ca</w:t>
            </w:r>
          </w:p>
        </w:tc>
      </w:tr>
      <w:tr w:rsidR="007C55B4" w:rsidRPr="00E910A6" w14:paraId="1BC33E6F" w14:textId="77777777">
        <w:tc>
          <w:tcPr>
            <w:tcW w:w="10440" w:type="dxa"/>
            <w:tcBorders>
              <w:top w:val="nil"/>
              <w:left w:val="single" w:sz="12" w:space="0" w:color="auto"/>
              <w:bottom w:val="nil"/>
              <w:right w:val="single" w:sz="12" w:space="0" w:color="auto"/>
            </w:tcBorders>
          </w:tcPr>
          <w:p w14:paraId="76CC6ECA" w14:textId="77777777" w:rsidR="007C55B4" w:rsidRPr="00AD084D" w:rsidRDefault="007C55B4">
            <w:pPr>
              <w:ind w:left="360" w:right="200"/>
              <w:jc w:val="center"/>
              <w:rPr>
                <w:rFonts w:ascii="Arial" w:hAnsi="Arial"/>
                <w:sz w:val="12"/>
              </w:rPr>
            </w:pPr>
          </w:p>
        </w:tc>
      </w:tr>
      <w:tr w:rsidR="007C55B4" w:rsidRPr="00E910A6" w14:paraId="067CAB5E" w14:textId="77777777">
        <w:tc>
          <w:tcPr>
            <w:tcW w:w="10440" w:type="dxa"/>
            <w:tcBorders>
              <w:top w:val="nil"/>
              <w:left w:val="single" w:sz="12" w:space="0" w:color="auto"/>
              <w:bottom w:val="nil"/>
              <w:right w:val="single" w:sz="12" w:space="0" w:color="auto"/>
            </w:tcBorders>
          </w:tcPr>
          <w:p w14:paraId="2C3EF653" w14:textId="77777777" w:rsidR="007C55B4" w:rsidRPr="00AD084D" w:rsidRDefault="007C55B4">
            <w:pPr>
              <w:pStyle w:val="Boxtext"/>
              <w:tabs>
                <w:tab w:val="left" w:pos="720"/>
              </w:tabs>
              <w:spacing w:line="240" w:lineRule="auto"/>
              <w:rPr>
                <w:rFonts w:ascii="Arial" w:hAnsi="Arial"/>
              </w:rPr>
            </w:pPr>
            <w:r w:rsidRPr="00335176">
              <w:rPr>
                <w:rFonts w:ascii="Arial" w:hAnsi="Arial"/>
              </w:rPr>
              <w:tab/>
              <w:t xml:space="preserve">In another case, just days before the wedding, a man drove his future wife to his attorney’s office and asked her to sign a prenuptial agreement as a precondition of their marriage.  The agreement provided that </w:t>
            </w:r>
            <w:r w:rsidRPr="00335176">
              <w:rPr>
                <w:rFonts w:ascii="Arial" w:hAnsi="Arial"/>
              </w:rPr>
              <w:lastRenderedPageBreak/>
              <w:t>each spouse waived his or her rights to the other spouse’s property. The attorney advised the woman to obtain independent counsel and gave her an opportunity to review the document before signing it, but she did neither.  After her husband’s death, she claimed that the agreement was invalid because she had not signed it voluntarily.  She stated that she had been very embarrassed by the scene in the attorney’s office when she signed the agreement and had just wanted to “get it over with.”  Nonetheless, the court held that the agreement was valid.  The court declared that while the husband’s actions were “certainly not laudatory” and could be “fairly characterized as surprise tactics,” they did not negate the “voluntary nature of the execution.”</w:t>
            </w:r>
            <w:proofErr w:type="gramStart"/>
            <w:r w:rsidRPr="00335176">
              <w:rPr>
                <w:rFonts w:ascii="Arial" w:hAnsi="Arial"/>
                <w:b/>
                <w:vertAlign w:val="superscript"/>
              </w:rPr>
              <w:t>d</w:t>
            </w:r>
            <w:proofErr w:type="gramEnd"/>
          </w:p>
        </w:tc>
      </w:tr>
      <w:tr w:rsidR="007C55B4" w:rsidRPr="00E910A6" w14:paraId="249D9663" w14:textId="77777777">
        <w:tc>
          <w:tcPr>
            <w:tcW w:w="10440" w:type="dxa"/>
            <w:tcBorders>
              <w:top w:val="nil"/>
              <w:left w:val="single" w:sz="12" w:space="0" w:color="auto"/>
              <w:bottom w:val="nil"/>
              <w:right w:val="single" w:sz="12" w:space="0" w:color="auto"/>
            </w:tcBorders>
          </w:tcPr>
          <w:p w14:paraId="77C6E71F" w14:textId="77777777" w:rsidR="007C55B4" w:rsidRPr="00AD084D" w:rsidRDefault="007C55B4">
            <w:pPr>
              <w:ind w:left="360" w:right="200"/>
              <w:jc w:val="center"/>
              <w:rPr>
                <w:rFonts w:ascii="Arial" w:hAnsi="Arial"/>
                <w:sz w:val="12"/>
              </w:rPr>
            </w:pPr>
          </w:p>
        </w:tc>
      </w:tr>
      <w:tr w:rsidR="007C55B4" w:rsidRPr="00E910A6" w14:paraId="0CBC426A" w14:textId="77777777">
        <w:tc>
          <w:tcPr>
            <w:tcW w:w="10440" w:type="dxa"/>
            <w:tcBorders>
              <w:top w:val="nil"/>
              <w:left w:val="single" w:sz="12" w:space="0" w:color="auto"/>
              <w:bottom w:val="nil"/>
              <w:right w:val="single" w:sz="12" w:space="0" w:color="auto"/>
            </w:tcBorders>
          </w:tcPr>
          <w:p w14:paraId="4C9F0CD6" w14:textId="77777777" w:rsidR="007C55B4" w:rsidRPr="00AD084D" w:rsidRDefault="007C55B4">
            <w:pPr>
              <w:pStyle w:val="Boxtext"/>
              <w:tabs>
                <w:tab w:val="left" w:pos="720"/>
              </w:tabs>
              <w:spacing w:line="240" w:lineRule="auto"/>
              <w:rPr>
                <w:rFonts w:ascii="Arial" w:hAnsi="Arial"/>
              </w:rPr>
            </w:pPr>
            <w:r w:rsidRPr="00335176">
              <w:rPr>
                <w:rFonts w:ascii="Arial" w:hAnsi="Arial"/>
              </w:rPr>
              <w:tab/>
              <w:t>In a more recent case, the Connecticut Supreme Court rejected a trial court’s conclusion that the ex-wife had insufficient time to digest and understand the disclosure on the day she signed the agreement.  That court ruled that “it is the party’s responsibility to delay the signing of an agreement that is not understood.</w:t>
            </w:r>
            <w:r w:rsidRPr="00335176">
              <w:rPr>
                <w:rFonts w:ascii="Arial" w:hAnsi="Arial"/>
                <w:b/>
                <w:vertAlign w:val="superscript"/>
              </w:rPr>
              <w:t>e</w:t>
            </w:r>
            <w:r w:rsidRPr="00335176">
              <w:rPr>
                <w:rFonts w:ascii="Arial" w:hAnsi="Arial"/>
              </w:rPr>
              <w:t xml:space="preserve"> </w:t>
            </w:r>
            <w:r w:rsidRPr="00335176">
              <w:rPr>
                <w:rFonts w:ascii="Arial" w:hAnsi="Arial"/>
                <w:b/>
                <w:vertAlign w:val="superscript"/>
              </w:rPr>
              <w:t>d</w:t>
            </w:r>
          </w:p>
        </w:tc>
      </w:tr>
      <w:tr w:rsidR="007C55B4" w:rsidRPr="00335176" w14:paraId="6EB23767" w14:textId="77777777">
        <w:tc>
          <w:tcPr>
            <w:tcW w:w="10440" w:type="dxa"/>
            <w:tcBorders>
              <w:top w:val="nil"/>
              <w:left w:val="single" w:sz="12" w:space="0" w:color="auto"/>
              <w:bottom w:val="nil"/>
              <w:right w:val="single" w:sz="12" w:space="0" w:color="auto"/>
            </w:tcBorders>
          </w:tcPr>
          <w:p w14:paraId="2D4C99BA" w14:textId="77777777" w:rsidR="007C55B4" w:rsidRPr="00AD084D" w:rsidRDefault="007C55B4">
            <w:pPr>
              <w:ind w:left="360" w:right="200"/>
              <w:jc w:val="center"/>
              <w:rPr>
                <w:rFonts w:ascii="Arial" w:hAnsi="Arial"/>
                <w:sz w:val="16"/>
              </w:rPr>
            </w:pPr>
          </w:p>
        </w:tc>
      </w:tr>
      <w:tr w:rsidR="007C55B4" w:rsidRPr="00E910A6" w14:paraId="329DA5F5" w14:textId="77777777">
        <w:tc>
          <w:tcPr>
            <w:tcW w:w="10440" w:type="dxa"/>
            <w:tcBorders>
              <w:top w:val="nil"/>
              <w:left w:val="single" w:sz="12" w:space="0" w:color="auto"/>
              <w:bottom w:val="nil"/>
              <w:right w:val="single" w:sz="12" w:space="0" w:color="auto"/>
            </w:tcBorders>
          </w:tcPr>
          <w:p w14:paraId="46046B85" w14:textId="77777777" w:rsidR="007C55B4" w:rsidRPr="00335176" w:rsidRDefault="007C55B4">
            <w:pPr>
              <w:pStyle w:val="Heading6"/>
              <w:rPr>
                <w:rFonts w:ascii="Arial" w:hAnsi="Arial"/>
                <w:sz w:val="20"/>
              </w:rPr>
            </w:pPr>
            <w:r w:rsidRPr="00335176">
              <w:rPr>
                <w:rFonts w:ascii="Arial" w:hAnsi="Arial"/>
                <w:sz w:val="20"/>
              </w:rPr>
              <w:t>For Critical Analysis</w:t>
            </w:r>
          </w:p>
        </w:tc>
      </w:tr>
      <w:tr w:rsidR="007C55B4" w:rsidRPr="00E910A6" w14:paraId="1276B508" w14:textId="77777777">
        <w:tc>
          <w:tcPr>
            <w:tcW w:w="10440" w:type="dxa"/>
            <w:tcBorders>
              <w:top w:val="nil"/>
              <w:left w:val="single" w:sz="12" w:space="0" w:color="auto"/>
              <w:bottom w:val="nil"/>
              <w:right w:val="single" w:sz="12" w:space="0" w:color="auto"/>
            </w:tcBorders>
          </w:tcPr>
          <w:p w14:paraId="64F47D45" w14:textId="77777777" w:rsidR="007C55B4" w:rsidRPr="00AD084D" w:rsidRDefault="007C55B4">
            <w:pPr>
              <w:ind w:left="360" w:right="200"/>
              <w:jc w:val="center"/>
              <w:rPr>
                <w:rFonts w:ascii="Arial" w:hAnsi="Arial"/>
                <w:sz w:val="12"/>
              </w:rPr>
            </w:pPr>
          </w:p>
        </w:tc>
      </w:tr>
      <w:tr w:rsidR="007C55B4" w:rsidRPr="00E910A6" w14:paraId="303D6874" w14:textId="77777777">
        <w:tc>
          <w:tcPr>
            <w:tcW w:w="10440" w:type="dxa"/>
            <w:tcBorders>
              <w:top w:val="nil"/>
              <w:left w:val="single" w:sz="12" w:space="0" w:color="auto"/>
              <w:bottom w:val="nil"/>
              <w:right w:val="single" w:sz="12" w:space="0" w:color="auto"/>
            </w:tcBorders>
          </w:tcPr>
          <w:p w14:paraId="6F0BBC22" w14:textId="77777777" w:rsidR="007C55B4" w:rsidRPr="00AD084D" w:rsidRDefault="007C55B4">
            <w:pPr>
              <w:pStyle w:val="Boxtext"/>
              <w:tabs>
                <w:tab w:val="left" w:pos="720"/>
              </w:tabs>
              <w:spacing w:line="240" w:lineRule="auto"/>
              <w:rPr>
                <w:rFonts w:ascii="Arial" w:hAnsi="Arial"/>
                <w:b/>
              </w:rPr>
            </w:pPr>
            <w:r w:rsidRPr="00335176">
              <w:rPr>
                <w:rFonts w:ascii="Arial" w:hAnsi="Arial"/>
              </w:rPr>
              <w:tab/>
            </w:r>
            <w:r w:rsidRPr="00335176">
              <w:rPr>
                <w:rFonts w:ascii="Arial" w:hAnsi="Arial"/>
                <w:b/>
                <w:i/>
              </w:rPr>
              <w:t xml:space="preserve">Some observers argue that enforcing prenuptial agreements when both parties did not have the advice of independent counsel unduly burdens the financially weaker party to the marriage, customarily the woman.  Others contend that allowing financially successful future spouses to protect their assets encourages more marriages to take place. Clearly, the courts are divided on the issue of whether prenuptial </w:t>
            </w:r>
            <w:proofErr w:type="gramStart"/>
            <w:r w:rsidRPr="00335176">
              <w:rPr>
                <w:rFonts w:ascii="Arial" w:hAnsi="Arial"/>
                <w:b/>
                <w:i/>
              </w:rPr>
              <w:t>agreements should be upheld despite the lack of independent counsel by both parties</w:t>
            </w:r>
            <w:proofErr w:type="gramEnd"/>
            <w:r w:rsidRPr="00335176">
              <w:rPr>
                <w:rFonts w:ascii="Arial" w:hAnsi="Arial"/>
                <w:b/>
                <w:i/>
              </w:rPr>
              <w:t>.  Should the advice of independent counsel be a requirement for a valid prenuptial agreement?  What is your position on this issue?</w:t>
            </w:r>
          </w:p>
        </w:tc>
      </w:tr>
      <w:tr w:rsidR="007C55B4" w:rsidRPr="00E910A6" w14:paraId="3B87B88D" w14:textId="77777777">
        <w:tc>
          <w:tcPr>
            <w:tcW w:w="10440" w:type="dxa"/>
            <w:tcBorders>
              <w:top w:val="nil"/>
              <w:left w:val="single" w:sz="12" w:space="0" w:color="auto"/>
              <w:bottom w:val="nil"/>
              <w:right w:val="single" w:sz="12" w:space="0" w:color="auto"/>
            </w:tcBorders>
          </w:tcPr>
          <w:p w14:paraId="3EDCE69C" w14:textId="77777777" w:rsidR="007C55B4" w:rsidRPr="00AD084D" w:rsidRDefault="007C55B4">
            <w:pPr>
              <w:ind w:left="360" w:right="200"/>
              <w:rPr>
                <w:rFonts w:ascii="Arial" w:hAnsi="Arial"/>
                <w:sz w:val="20"/>
              </w:rPr>
            </w:pPr>
            <w:r w:rsidRPr="00335176">
              <w:rPr>
                <w:rFonts w:ascii="Arial" w:hAnsi="Arial"/>
                <w:sz w:val="20"/>
                <w:u w:val="single"/>
              </w:rPr>
              <w:tab/>
            </w:r>
            <w:r w:rsidRPr="00335176">
              <w:rPr>
                <w:rFonts w:ascii="Arial" w:hAnsi="Arial"/>
                <w:sz w:val="20"/>
                <w:u w:val="single"/>
              </w:rPr>
              <w:tab/>
            </w:r>
            <w:r w:rsidRPr="00335176">
              <w:rPr>
                <w:rFonts w:ascii="Arial" w:hAnsi="Arial"/>
                <w:sz w:val="20"/>
                <w:u w:val="single"/>
              </w:rPr>
              <w:tab/>
            </w:r>
          </w:p>
        </w:tc>
      </w:tr>
      <w:tr w:rsidR="007C55B4" w:rsidRPr="00E910A6" w14:paraId="3AA09805" w14:textId="77777777">
        <w:tc>
          <w:tcPr>
            <w:tcW w:w="10440" w:type="dxa"/>
            <w:tcBorders>
              <w:top w:val="nil"/>
              <w:left w:val="single" w:sz="12" w:space="0" w:color="auto"/>
              <w:bottom w:val="nil"/>
              <w:right w:val="single" w:sz="12" w:space="0" w:color="auto"/>
            </w:tcBorders>
          </w:tcPr>
          <w:p w14:paraId="60BFD6CE" w14:textId="77777777" w:rsidR="007C55B4" w:rsidRPr="00AD084D" w:rsidRDefault="007C55B4">
            <w:pPr>
              <w:ind w:left="360" w:right="200"/>
              <w:jc w:val="center"/>
              <w:rPr>
                <w:rFonts w:ascii="Arial" w:hAnsi="Arial"/>
                <w:sz w:val="12"/>
              </w:rPr>
            </w:pPr>
          </w:p>
        </w:tc>
      </w:tr>
      <w:tr w:rsidR="007C55B4" w:rsidRPr="00E910A6" w14:paraId="71E8850C" w14:textId="77777777">
        <w:tc>
          <w:tcPr>
            <w:tcW w:w="10440" w:type="dxa"/>
            <w:tcBorders>
              <w:top w:val="nil"/>
              <w:left w:val="single" w:sz="12" w:space="0" w:color="auto"/>
              <w:bottom w:val="nil"/>
              <w:right w:val="single" w:sz="12" w:space="0" w:color="auto"/>
            </w:tcBorders>
          </w:tcPr>
          <w:p w14:paraId="3DF4C2F8" w14:textId="77777777" w:rsidR="007C55B4" w:rsidRPr="00AD084D" w:rsidRDefault="007C55B4">
            <w:pPr>
              <w:ind w:left="360" w:right="200"/>
              <w:jc w:val="both"/>
              <w:rPr>
                <w:rFonts w:ascii="Arial" w:hAnsi="Arial"/>
                <w:sz w:val="16"/>
              </w:rPr>
            </w:pPr>
            <w:r w:rsidRPr="00335176">
              <w:rPr>
                <w:rFonts w:ascii="Arial" w:hAnsi="Arial"/>
                <w:sz w:val="16"/>
              </w:rPr>
              <w:t xml:space="preserve">a. </w:t>
            </w:r>
            <w:r w:rsidRPr="00335176">
              <w:rPr>
                <w:rFonts w:ascii="Arial" w:hAnsi="Arial"/>
                <w:i/>
                <w:sz w:val="16"/>
              </w:rPr>
              <w:t xml:space="preserve">Estate of Lutz, </w:t>
            </w:r>
            <w:r w:rsidRPr="00335176">
              <w:rPr>
                <w:rFonts w:ascii="Arial" w:hAnsi="Arial"/>
                <w:sz w:val="16"/>
              </w:rPr>
              <w:t>563 N.W.2d 90 (N.Dak. 1997).</w:t>
            </w:r>
          </w:p>
        </w:tc>
      </w:tr>
      <w:tr w:rsidR="007C55B4" w:rsidRPr="00E910A6" w14:paraId="76CB2C36" w14:textId="77777777">
        <w:tc>
          <w:tcPr>
            <w:tcW w:w="10440" w:type="dxa"/>
            <w:tcBorders>
              <w:top w:val="nil"/>
              <w:left w:val="single" w:sz="12" w:space="0" w:color="auto"/>
              <w:bottom w:val="nil"/>
              <w:right w:val="single" w:sz="12" w:space="0" w:color="auto"/>
            </w:tcBorders>
          </w:tcPr>
          <w:p w14:paraId="00451F37" w14:textId="77777777" w:rsidR="007C55B4" w:rsidRPr="00AD084D" w:rsidRDefault="007C55B4">
            <w:pPr>
              <w:ind w:left="360" w:right="200"/>
              <w:jc w:val="both"/>
              <w:rPr>
                <w:rFonts w:ascii="Arial" w:hAnsi="Arial"/>
                <w:sz w:val="16"/>
              </w:rPr>
            </w:pPr>
            <w:r w:rsidRPr="00335176">
              <w:rPr>
                <w:rFonts w:ascii="Arial" w:hAnsi="Arial"/>
                <w:sz w:val="16"/>
              </w:rPr>
              <w:t xml:space="preserve">b. See </w:t>
            </w:r>
            <w:r w:rsidRPr="00335176">
              <w:rPr>
                <w:rFonts w:ascii="Arial" w:hAnsi="Arial"/>
                <w:i/>
                <w:sz w:val="16"/>
              </w:rPr>
              <w:t>Binek v. Binek,</w:t>
            </w:r>
            <w:r w:rsidRPr="00335176">
              <w:rPr>
                <w:rFonts w:ascii="Arial" w:hAnsi="Arial"/>
                <w:sz w:val="16"/>
              </w:rPr>
              <w:t xml:space="preserve"> 673 N.W.2d 594 (N.Dak. 2004).</w:t>
            </w:r>
          </w:p>
        </w:tc>
      </w:tr>
      <w:tr w:rsidR="007C55B4" w:rsidRPr="00E910A6" w14:paraId="2B24AC27" w14:textId="77777777">
        <w:tc>
          <w:tcPr>
            <w:tcW w:w="10440" w:type="dxa"/>
            <w:tcBorders>
              <w:top w:val="nil"/>
              <w:left w:val="single" w:sz="12" w:space="0" w:color="auto"/>
              <w:bottom w:val="nil"/>
              <w:right w:val="single" w:sz="12" w:space="0" w:color="auto"/>
            </w:tcBorders>
          </w:tcPr>
          <w:p w14:paraId="6B6C0C67" w14:textId="77777777" w:rsidR="007C55B4" w:rsidRPr="00AD084D" w:rsidRDefault="007C55B4">
            <w:pPr>
              <w:ind w:left="360" w:right="200"/>
              <w:jc w:val="both"/>
              <w:rPr>
                <w:rFonts w:ascii="Arial" w:hAnsi="Arial"/>
                <w:sz w:val="16"/>
              </w:rPr>
            </w:pPr>
            <w:r w:rsidRPr="00335176">
              <w:rPr>
                <w:rFonts w:ascii="Arial" w:hAnsi="Arial"/>
                <w:sz w:val="16"/>
              </w:rPr>
              <w:t xml:space="preserve">c. </w:t>
            </w:r>
            <w:r w:rsidRPr="00335176">
              <w:rPr>
                <w:rFonts w:ascii="Arial" w:hAnsi="Arial"/>
                <w:i/>
                <w:sz w:val="16"/>
              </w:rPr>
              <w:t xml:space="preserve">In re Marriage of Bonds, </w:t>
            </w:r>
            <w:r w:rsidRPr="00335176">
              <w:rPr>
                <w:rFonts w:ascii="Arial" w:hAnsi="Arial"/>
                <w:sz w:val="16"/>
              </w:rPr>
              <w:t>24 Cal.4th 1, 5 P.3d 815, 99 Cal.Rptr.2d 252 (2000).</w:t>
            </w:r>
          </w:p>
        </w:tc>
      </w:tr>
      <w:tr w:rsidR="007C55B4" w:rsidRPr="00E910A6" w14:paraId="7B2AF581" w14:textId="77777777">
        <w:tc>
          <w:tcPr>
            <w:tcW w:w="10440" w:type="dxa"/>
            <w:tcBorders>
              <w:top w:val="nil"/>
              <w:left w:val="single" w:sz="12" w:space="0" w:color="auto"/>
              <w:bottom w:val="nil"/>
              <w:right w:val="single" w:sz="12" w:space="0" w:color="auto"/>
            </w:tcBorders>
          </w:tcPr>
          <w:p w14:paraId="38ED1AD3" w14:textId="77777777" w:rsidR="007C55B4" w:rsidRPr="00AD084D" w:rsidRDefault="007C55B4">
            <w:pPr>
              <w:ind w:left="360" w:right="200"/>
              <w:jc w:val="both"/>
              <w:rPr>
                <w:rFonts w:ascii="Arial" w:hAnsi="Arial"/>
                <w:sz w:val="16"/>
              </w:rPr>
            </w:pPr>
            <w:r w:rsidRPr="00335176">
              <w:rPr>
                <w:rFonts w:ascii="Arial" w:hAnsi="Arial"/>
                <w:sz w:val="16"/>
              </w:rPr>
              <w:t xml:space="preserve">d. </w:t>
            </w:r>
            <w:r w:rsidRPr="00335176">
              <w:rPr>
                <w:rFonts w:ascii="Arial" w:hAnsi="Arial"/>
                <w:i/>
                <w:sz w:val="16"/>
              </w:rPr>
              <w:t xml:space="preserve">In re Estate of Ingmand, </w:t>
            </w:r>
            <w:r w:rsidRPr="00335176">
              <w:rPr>
                <w:rFonts w:ascii="Arial" w:hAnsi="Arial"/>
                <w:sz w:val="16"/>
              </w:rPr>
              <w:t>2001 WL 855406 (Iowa.App. 2001).</w:t>
            </w:r>
          </w:p>
        </w:tc>
      </w:tr>
      <w:tr w:rsidR="007C55B4" w:rsidRPr="00335176" w14:paraId="76167DCE" w14:textId="77777777">
        <w:tc>
          <w:tcPr>
            <w:tcW w:w="10440" w:type="dxa"/>
            <w:tcBorders>
              <w:top w:val="nil"/>
              <w:left w:val="single" w:sz="12" w:space="0" w:color="auto"/>
              <w:bottom w:val="nil"/>
              <w:right w:val="single" w:sz="12" w:space="0" w:color="auto"/>
            </w:tcBorders>
          </w:tcPr>
          <w:p w14:paraId="3A19426F" w14:textId="77777777" w:rsidR="007C55B4" w:rsidRPr="00AD084D" w:rsidRDefault="007C55B4">
            <w:pPr>
              <w:ind w:left="360" w:right="200"/>
              <w:jc w:val="both"/>
              <w:rPr>
                <w:rFonts w:ascii="Arial" w:hAnsi="Arial"/>
                <w:sz w:val="16"/>
              </w:rPr>
            </w:pPr>
            <w:r w:rsidRPr="00335176">
              <w:rPr>
                <w:rFonts w:ascii="Arial" w:hAnsi="Arial"/>
                <w:sz w:val="16"/>
              </w:rPr>
              <w:t xml:space="preserve">e. </w:t>
            </w:r>
            <w:r w:rsidRPr="00335176">
              <w:rPr>
                <w:rFonts w:ascii="Arial" w:hAnsi="Arial"/>
                <w:i/>
                <w:sz w:val="16"/>
              </w:rPr>
              <w:t>Friezo v. Friezo,</w:t>
            </w:r>
            <w:r w:rsidRPr="00335176">
              <w:rPr>
                <w:rFonts w:ascii="Arial" w:hAnsi="Arial"/>
                <w:sz w:val="16"/>
              </w:rPr>
              <w:t xml:space="preserve"> 281 Conn. 166, 914 A.2d 533 (2007).</w:t>
            </w:r>
          </w:p>
        </w:tc>
      </w:tr>
      <w:tr w:rsidR="007C55B4" w:rsidRPr="00335176" w14:paraId="0E1886B4" w14:textId="77777777">
        <w:tc>
          <w:tcPr>
            <w:tcW w:w="10440" w:type="dxa"/>
            <w:tcBorders>
              <w:top w:val="nil"/>
              <w:left w:val="single" w:sz="12" w:space="0" w:color="auto"/>
              <w:bottom w:val="single" w:sz="12" w:space="0" w:color="auto"/>
              <w:right w:val="single" w:sz="12" w:space="0" w:color="auto"/>
            </w:tcBorders>
          </w:tcPr>
          <w:p w14:paraId="57E52DBD" w14:textId="77777777" w:rsidR="007C55B4" w:rsidRPr="00335176" w:rsidRDefault="007C55B4">
            <w:pPr>
              <w:ind w:left="360" w:right="200"/>
              <w:jc w:val="center"/>
              <w:rPr>
                <w:rFonts w:ascii="Arial" w:hAnsi="Arial"/>
                <w:b/>
                <w:sz w:val="16"/>
              </w:rPr>
            </w:pPr>
          </w:p>
        </w:tc>
      </w:tr>
    </w:tbl>
    <w:p w14:paraId="210BA588" w14:textId="77777777" w:rsidR="00BE2583" w:rsidRPr="00335176" w:rsidRDefault="00BE2583" w:rsidP="00BE2583">
      <w:pPr>
        <w:pStyle w:val="FootnoteText"/>
        <w:tabs>
          <w:tab w:val="clear" w:pos="720"/>
        </w:tabs>
        <w:rPr>
          <w:rFonts w:ascii="Arial" w:hAnsi="Arial"/>
        </w:rPr>
      </w:pPr>
    </w:p>
    <w:p w14:paraId="56DA207B" w14:textId="77777777" w:rsidR="00BE2583" w:rsidRPr="00335176" w:rsidRDefault="00BE2583" w:rsidP="00BE2583">
      <w:pPr>
        <w:ind w:left="1170" w:hanging="450"/>
        <w:jc w:val="both"/>
        <w:rPr>
          <w:rFonts w:ascii="Arial" w:hAnsi="Arial"/>
          <w:b/>
          <w:smallCaps/>
          <w:sz w:val="20"/>
        </w:rPr>
      </w:pPr>
      <w:r w:rsidRPr="00335176">
        <w:rPr>
          <w:rFonts w:ascii="Arial" w:hAnsi="Arial"/>
          <w:b/>
          <w:smallCaps/>
          <w:sz w:val="20"/>
        </w:rPr>
        <w:t>E.</w:t>
      </w:r>
      <w:r w:rsidRPr="00335176">
        <w:rPr>
          <w:rFonts w:ascii="Arial" w:hAnsi="Arial"/>
          <w:b/>
          <w:smallCaps/>
          <w:sz w:val="20"/>
        </w:rPr>
        <w:tab/>
        <w:t>Contracts for the Sale of Goods</w:t>
      </w:r>
    </w:p>
    <w:p w14:paraId="091CF2DE" w14:textId="4EFBB233" w:rsidR="00BE2583" w:rsidRPr="00335176" w:rsidRDefault="00BE2583" w:rsidP="00BE2583">
      <w:pPr>
        <w:tabs>
          <w:tab w:val="left" w:pos="720"/>
        </w:tabs>
        <w:ind w:left="1170" w:hanging="440"/>
        <w:jc w:val="both"/>
        <w:rPr>
          <w:rFonts w:ascii="Arial" w:hAnsi="Arial"/>
          <w:sz w:val="20"/>
        </w:rPr>
      </w:pPr>
      <w:r w:rsidRPr="00335176">
        <w:rPr>
          <w:rFonts w:ascii="Arial" w:hAnsi="Arial"/>
          <w:i/>
          <w:sz w:val="20"/>
        </w:rPr>
        <w:tab/>
      </w:r>
      <w:r w:rsidRPr="00335176">
        <w:rPr>
          <w:rFonts w:ascii="Arial" w:hAnsi="Arial"/>
          <w:sz w:val="20"/>
        </w:rPr>
        <w:t xml:space="preserve">The UCC requires </w:t>
      </w:r>
      <w:proofErr w:type="gramStart"/>
      <w:r w:rsidRPr="00335176">
        <w:rPr>
          <w:rFonts w:ascii="Arial" w:hAnsi="Arial"/>
          <w:sz w:val="20"/>
        </w:rPr>
        <w:t>a writing</w:t>
      </w:r>
      <w:proofErr w:type="gramEnd"/>
      <w:r w:rsidRPr="00335176">
        <w:rPr>
          <w:rFonts w:ascii="Arial" w:hAnsi="Arial"/>
          <w:sz w:val="20"/>
        </w:rPr>
        <w:t xml:space="preserve"> for a sale of goods priced at $500 or more [UCC 2–201]. The writing need only state the quantity term and be sig</w:t>
      </w:r>
      <w:r>
        <w:rPr>
          <w:rFonts w:ascii="Arial" w:hAnsi="Arial"/>
          <w:sz w:val="20"/>
        </w:rPr>
        <w:t>ned by the party to be charged.</w:t>
      </w:r>
    </w:p>
    <w:p w14:paraId="5A1D421A" w14:textId="77777777" w:rsidR="00751994" w:rsidRPr="000E464C" w:rsidRDefault="00751994" w:rsidP="005F3483">
      <w:pPr>
        <w:ind w:left="1170" w:hanging="450"/>
        <w:jc w:val="both"/>
        <w:rPr>
          <w:rFonts w:ascii="Arial" w:hAnsi="Arial"/>
          <w:sz w:val="16"/>
          <w:szCs w:val="16"/>
        </w:rPr>
      </w:pPr>
    </w:p>
    <w:p w14:paraId="2F7DC682" w14:textId="580F6774" w:rsidR="00751994" w:rsidRPr="005F3483" w:rsidRDefault="005F3483" w:rsidP="005F3483">
      <w:pPr>
        <w:ind w:left="1170" w:hanging="450"/>
        <w:jc w:val="both"/>
        <w:rPr>
          <w:rFonts w:ascii="Arial" w:hAnsi="Arial"/>
          <w:smallCaps/>
          <w:sz w:val="12"/>
        </w:rPr>
      </w:pPr>
      <w:r w:rsidRPr="005F3483">
        <w:rPr>
          <w:rFonts w:ascii="Arial" w:hAnsi="Arial"/>
          <w:b/>
          <w:smallCaps/>
          <w:sz w:val="20"/>
        </w:rPr>
        <w:t>F</w:t>
      </w:r>
      <w:r w:rsidR="00751994" w:rsidRPr="005F3483">
        <w:rPr>
          <w:rFonts w:ascii="Arial" w:hAnsi="Arial"/>
          <w:b/>
          <w:smallCaps/>
          <w:sz w:val="20"/>
        </w:rPr>
        <w:t>.</w:t>
      </w:r>
      <w:r w:rsidR="00751994" w:rsidRPr="005F3483">
        <w:rPr>
          <w:rFonts w:ascii="Arial" w:hAnsi="Arial"/>
          <w:b/>
          <w:smallCaps/>
          <w:sz w:val="20"/>
        </w:rPr>
        <w:tab/>
        <w:t>Exceptions to the Writing Requirement</w:t>
      </w:r>
    </w:p>
    <w:p w14:paraId="07353967" w14:textId="77777777" w:rsidR="007C55B4" w:rsidRPr="000E464C" w:rsidRDefault="007C55B4" w:rsidP="005F3483">
      <w:pPr>
        <w:ind w:left="1170"/>
        <w:jc w:val="both"/>
        <w:rPr>
          <w:rFonts w:ascii="Arial" w:hAnsi="Arial"/>
          <w:sz w:val="16"/>
          <w:szCs w:val="16"/>
        </w:rPr>
      </w:pPr>
    </w:p>
    <w:p w14:paraId="1FE7E588" w14:textId="77777777" w:rsidR="007C55B4" w:rsidRPr="00335176" w:rsidRDefault="007C55B4">
      <w:pPr>
        <w:ind w:left="1620" w:hanging="440"/>
        <w:jc w:val="both"/>
        <w:rPr>
          <w:rFonts w:ascii="Arial" w:hAnsi="Arial"/>
          <w:b/>
          <w:sz w:val="20"/>
        </w:rPr>
      </w:pPr>
      <w:r w:rsidRPr="00335176">
        <w:rPr>
          <w:rFonts w:ascii="Arial" w:hAnsi="Arial"/>
          <w:b/>
          <w:sz w:val="20"/>
        </w:rPr>
        <w:t>1.</w:t>
      </w:r>
      <w:r w:rsidRPr="00335176">
        <w:rPr>
          <w:rFonts w:ascii="Arial" w:hAnsi="Arial"/>
          <w:b/>
          <w:sz w:val="20"/>
        </w:rPr>
        <w:tab/>
        <w:t>Partial Performance</w:t>
      </w:r>
    </w:p>
    <w:p w14:paraId="1E5D6654" w14:textId="77777777" w:rsidR="00E73FF4" w:rsidRPr="00335176" w:rsidRDefault="00E73FF4" w:rsidP="00E73FF4">
      <w:pPr>
        <w:tabs>
          <w:tab w:val="left" w:pos="720"/>
        </w:tabs>
        <w:ind w:left="2070" w:hanging="440"/>
        <w:jc w:val="both"/>
        <w:rPr>
          <w:rFonts w:ascii="Arial" w:hAnsi="Arial"/>
          <w:i/>
          <w:sz w:val="12"/>
        </w:rPr>
      </w:pPr>
    </w:p>
    <w:p w14:paraId="002B68C8" w14:textId="77777777" w:rsidR="00E73FF4" w:rsidRPr="00335176" w:rsidRDefault="00E73FF4" w:rsidP="00E73FF4">
      <w:pPr>
        <w:tabs>
          <w:tab w:val="left" w:pos="720"/>
        </w:tabs>
        <w:ind w:left="2070" w:hanging="440"/>
        <w:jc w:val="both"/>
        <w:rPr>
          <w:rFonts w:ascii="Arial" w:hAnsi="Arial"/>
          <w:sz w:val="20"/>
        </w:rPr>
      </w:pPr>
      <w:r w:rsidRPr="00335176">
        <w:rPr>
          <w:rFonts w:ascii="Arial" w:hAnsi="Arial"/>
          <w:i/>
          <w:sz w:val="20"/>
        </w:rPr>
        <w:t>•</w:t>
      </w:r>
      <w:r w:rsidR="007C55B4" w:rsidRPr="00335176">
        <w:rPr>
          <w:rFonts w:ascii="Arial" w:hAnsi="Arial"/>
          <w:i/>
          <w:sz w:val="20"/>
        </w:rPr>
        <w:tab/>
      </w:r>
      <w:r w:rsidR="007C55B4" w:rsidRPr="00335176">
        <w:rPr>
          <w:rFonts w:ascii="Arial" w:hAnsi="Arial"/>
          <w:sz w:val="20"/>
        </w:rPr>
        <w:t xml:space="preserve">On a contract </w:t>
      </w:r>
      <w:r w:rsidRPr="00335176">
        <w:rPr>
          <w:rFonts w:ascii="Arial" w:hAnsi="Arial"/>
          <w:sz w:val="20"/>
        </w:rPr>
        <w:t>for</w:t>
      </w:r>
      <w:r w:rsidR="007C55B4" w:rsidRPr="00335176">
        <w:rPr>
          <w:rFonts w:ascii="Arial" w:hAnsi="Arial"/>
          <w:sz w:val="20"/>
        </w:rPr>
        <w:t xml:space="preserve"> a transfer of an interest in land, if the buyer has paid part of the price, taken possession, and made permanent improvements to the property, and the parties cannot be returned to their precontract status, a court ma</w:t>
      </w:r>
      <w:r w:rsidRPr="00335176">
        <w:rPr>
          <w:rFonts w:ascii="Arial" w:hAnsi="Arial"/>
          <w:sz w:val="20"/>
        </w:rPr>
        <w:t>y grant spe</w:t>
      </w:r>
      <w:r w:rsidRPr="00335176">
        <w:rPr>
          <w:rFonts w:ascii="Arial" w:hAnsi="Arial"/>
          <w:sz w:val="20"/>
        </w:rPr>
        <w:softHyphen/>
        <w:t>cific performance.</w:t>
      </w:r>
    </w:p>
    <w:p w14:paraId="1C5F5FFB" w14:textId="77777777" w:rsidR="0078787B" w:rsidRPr="00335176" w:rsidRDefault="0078787B" w:rsidP="0078787B">
      <w:pPr>
        <w:tabs>
          <w:tab w:val="left" w:pos="720"/>
        </w:tabs>
        <w:ind w:left="2070" w:hanging="440"/>
        <w:jc w:val="both"/>
        <w:rPr>
          <w:rFonts w:ascii="Arial" w:hAnsi="Arial"/>
          <w:i/>
          <w:sz w:val="12"/>
        </w:rPr>
      </w:pPr>
    </w:p>
    <w:p w14:paraId="11F1D0D1" w14:textId="77777777" w:rsidR="007C55B4" w:rsidRPr="00335176" w:rsidRDefault="00E73FF4" w:rsidP="00E73FF4">
      <w:pPr>
        <w:tabs>
          <w:tab w:val="left" w:pos="720"/>
        </w:tabs>
        <w:ind w:left="2070" w:hanging="440"/>
        <w:jc w:val="both"/>
        <w:rPr>
          <w:rFonts w:ascii="Arial" w:hAnsi="Arial"/>
          <w:sz w:val="20"/>
        </w:rPr>
      </w:pPr>
      <w:r w:rsidRPr="00335176">
        <w:rPr>
          <w:rFonts w:ascii="Arial" w:hAnsi="Arial"/>
          <w:sz w:val="20"/>
        </w:rPr>
        <w:t>•</w:t>
      </w:r>
      <w:r w:rsidRPr="00335176">
        <w:rPr>
          <w:rFonts w:ascii="Arial" w:hAnsi="Arial"/>
          <w:sz w:val="20"/>
        </w:rPr>
        <w:tab/>
      </w:r>
      <w:r w:rsidR="007C55B4" w:rsidRPr="00335176">
        <w:rPr>
          <w:rFonts w:ascii="Arial" w:hAnsi="Arial"/>
          <w:sz w:val="20"/>
        </w:rPr>
        <w:t>Under the UCC, an oral contract is enforceable to the extent that a seller accepts payment or a buyer accepts delivery.</w:t>
      </w:r>
    </w:p>
    <w:p w14:paraId="04E49F5F" w14:textId="77777777" w:rsidR="00937AB8" w:rsidRPr="00335176" w:rsidRDefault="00937AB8" w:rsidP="00937AB8">
      <w:pPr>
        <w:ind w:left="720" w:hanging="720"/>
        <w:jc w:val="both"/>
        <w:rPr>
          <w:rFonts w:ascii="Arial" w:hAnsi="Arial"/>
          <w:sz w:val="20"/>
        </w:rPr>
      </w:pPr>
    </w:p>
    <w:tbl>
      <w:tblPr>
        <w:tblW w:w="0" w:type="auto"/>
        <w:tblLayout w:type="fixed"/>
        <w:tblCellMar>
          <w:left w:w="80" w:type="dxa"/>
          <w:right w:w="80" w:type="dxa"/>
        </w:tblCellMar>
        <w:tblLook w:val="0000" w:firstRow="0" w:lastRow="0" w:firstColumn="0" w:lastColumn="0" w:noHBand="0" w:noVBand="0"/>
      </w:tblPr>
      <w:tblGrid>
        <w:gridCol w:w="10440"/>
      </w:tblGrid>
      <w:tr w:rsidR="00937AB8" w:rsidRPr="000E464C" w14:paraId="3508E934" w14:textId="77777777" w:rsidTr="0055521F">
        <w:tc>
          <w:tcPr>
            <w:tcW w:w="10440" w:type="dxa"/>
            <w:tcBorders>
              <w:top w:val="single" w:sz="6" w:space="0" w:color="auto"/>
              <w:left w:val="single" w:sz="6" w:space="0" w:color="auto"/>
              <w:right w:val="single" w:sz="6" w:space="0" w:color="auto"/>
            </w:tcBorders>
          </w:tcPr>
          <w:p w14:paraId="51C2B0E4" w14:textId="77777777" w:rsidR="00937AB8" w:rsidRPr="000E464C" w:rsidRDefault="00937AB8" w:rsidP="0055521F">
            <w:pPr>
              <w:suppressLineNumbers/>
              <w:ind w:left="360" w:right="200"/>
              <w:jc w:val="center"/>
              <w:rPr>
                <w:rFonts w:ascii="Arial" w:hAnsi="Arial"/>
                <w:smallCaps/>
                <w:sz w:val="16"/>
                <w:szCs w:val="16"/>
              </w:rPr>
            </w:pPr>
          </w:p>
        </w:tc>
      </w:tr>
      <w:tr w:rsidR="00937AB8" w14:paraId="10FE9CDE" w14:textId="77777777" w:rsidTr="0055521F">
        <w:tc>
          <w:tcPr>
            <w:tcW w:w="10440" w:type="dxa"/>
            <w:tcBorders>
              <w:left w:val="single" w:sz="6" w:space="0" w:color="auto"/>
              <w:right w:val="single" w:sz="6" w:space="0" w:color="auto"/>
            </w:tcBorders>
          </w:tcPr>
          <w:p w14:paraId="31E74995" w14:textId="77777777" w:rsidR="00937AB8" w:rsidRPr="00335176" w:rsidRDefault="00937AB8" w:rsidP="0055521F">
            <w:pPr>
              <w:suppressLineNumbers/>
              <w:ind w:left="360" w:right="200"/>
              <w:jc w:val="center"/>
              <w:rPr>
                <w:rFonts w:ascii="Arial" w:hAnsi="Arial"/>
                <w:b/>
                <w:smallCaps/>
                <w:sz w:val="20"/>
              </w:rPr>
            </w:pPr>
            <w:r w:rsidRPr="00335176">
              <w:rPr>
                <w:rFonts w:ascii="Arial" w:hAnsi="Arial"/>
                <w:b/>
                <w:smallCaps/>
                <w:sz w:val="20"/>
              </w:rPr>
              <w:t>Case Synopsis—</w:t>
            </w:r>
          </w:p>
        </w:tc>
      </w:tr>
      <w:tr w:rsidR="00937AB8" w:rsidRPr="000E464C" w14:paraId="03D423DA" w14:textId="77777777" w:rsidTr="0055521F">
        <w:tc>
          <w:tcPr>
            <w:tcW w:w="10440" w:type="dxa"/>
            <w:tcBorders>
              <w:left w:val="single" w:sz="6" w:space="0" w:color="auto"/>
              <w:right w:val="single" w:sz="6" w:space="0" w:color="auto"/>
            </w:tcBorders>
          </w:tcPr>
          <w:p w14:paraId="12D4ABEB" w14:textId="77777777" w:rsidR="00937AB8" w:rsidRPr="000E464C" w:rsidRDefault="00937AB8" w:rsidP="0055521F">
            <w:pPr>
              <w:suppressLineNumbers/>
              <w:ind w:left="360" w:right="200"/>
              <w:jc w:val="both"/>
              <w:rPr>
                <w:rFonts w:ascii="Arial" w:hAnsi="Arial"/>
                <w:sz w:val="16"/>
                <w:szCs w:val="16"/>
              </w:rPr>
            </w:pPr>
          </w:p>
        </w:tc>
      </w:tr>
      <w:tr w:rsidR="00937AB8" w14:paraId="71EE054F" w14:textId="77777777" w:rsidTr="0055521F">
        <w:tc>
          <w:tcPr>
            <w:tcW w:w="10440" w:type="dxa"/>
            <w:tcBorders>
              <w:left w:val="single" w:sz="6" w:space="0" w:color="auto"/>
              <w:right w:val="single" w:sz="6" w:space="0" w:color="auto"/>
            </w:tcBorders>
          </w:tcPr>
          <w:p w14:paraId="7C700EA0" w14:textId="3F3BFFD5" w:rsidR="00937AB8" w:rsidRPr="00335176" w:rsidRDefault="005F3483" w:rsidP="00937AB8">
            <w:pPr>
              <w:suppressLineNumbers/>
              <w:ind w:left="360" w:right="200"/>
              <w:jc w:val="center"/>
              <w:rPr>
                <w:rFonts w:ascii="Arial" w:hAnsi="Arial"/>
                <w:b/>
                <w:sz w:val="24"/>
                <w:szCs w:val="24"/>
              </w:rPr>
            </w:pPr>
            <w:r>
              <w:rPr>
                <w:rFonts w:ascii="Arial" w:hAnsi="Arial"/>
                <w:b/>
                <w:sz w:val="24"/>
                <w:szCs w:val="24"/>
              </w:rPr>
              <w:t>Case 15.1</w:t>
            </w:r>
            <w:r w:rsidR="00937AB8" w:rsidRPr="00335176">
              <w:rPr>
                <w:rFonts w:ascii="Arial" w:hAnsi="Arial"/>
                <w:b/>
                <w:sz w:val="24"/>
                <w:szCs w:val="24"/>
              </w:rPr>
              <w:t xml:space="preserve">: </w:t>
            </w:r>
            <w:r w:rsidR="00937AB8" w:rsidRPr="00335176">
              <w:rPr>
                <w:rFonts w:ascii="Arial" w:hAnsi="Arial"/>
                <w:b/>
                <w:i/>
                <w:color w:val="000000"/>
                <w:sz w:val="24"/>
                <w:szCs w:val="24"/>
              </w:rPr>
              <w:t xml:space="preserve">NYKCool A.B. v. Pacific Fruit, Inc. </w:t>
            </w:r>
          </w:p>
        </w:tc>
      </w:tr>
      <w:tr w:rsidR="00937AB8" w:rsidRPr="000E464C" w14:paraId="0C0A94FA" w14:textId="77777777" w:rsidTr="0055521F">
        <w:tc>
          <w:tcPr>
            <w:tcW w:w="10440" w:type="dxa"/>
            <w:tcBorders>
              <w:left w:val="single" w:sz="6" w:space="0" w:color="auto"/>
              <w:right w:val="single" w:sz="6" w:space="0" w:color="auto"/>
            </w:tcBorders>
          </w:tcPr>
          <w:p w14:paraId="534EAB33" w14:textId="77777777" w:rsidR="00937AB8" w:rsidRPr="000E464C" w:rsidRDefault="00937AB8" w:rsidP="0055521F">
            <w:pPr>
              <w:pStyle w:val="Boxtext"/>
              <w:suppressLineNumbers/>
              <w:spacing w:line="240" w:lineRule="auto"/>
              <w:rPr>
                <w:rFonts w:ascii="Arial" w:hAnsi="Arial"/>
                <w:sz w:val="16"/>
                <w:szCs w:val="16"/>
              </w:rPr>
            </w:pPr>
          </w:p>
        </w:tc>
      </w:tr>
      <w:tr w:rsidR="00937AB8" w14:paraId="20AC2DED" w14:textId="77777777" w:rsidTr="0055521F">
        <w:tc>
          <w:tcPr>
            <w:tcW w:w="10440" w:type="dxa"/>
            <w:tcBorders>
              <w:left w:val="single" w:sz="6" w:space="0" w:color="auto"/>
              <w:right w:val="single" w:sz="6" w:space="0" w:color="auto"/>
            </w:tcBorders>
          </w:tcPr>
          <w:p w14:paraId="0D01FF4F" w14:textId="7B0E1988" w:rsidR="00937AB8" w:rsidRPr="00335176" w:rsidRDefault="00937AB8" w:rsidP="00FA0BE1">
            <w:pPr>
              <w:suppressLineNumbers/>
              <w:ind w:left="360" w:right="200"/>
              <w:jc w:val="both"/>
              <w:rPr>
                <w:rFonts w:ascii="Arial" w:hAnsi="Arial"/>
                <w:sz w:val="20"/>
              </w:rPr>
            </w:pPr>
            <w:r w:rsidRPr="00335176">
              <w:rPr>
                <w:rFonts w:ascii="Arial" w:hAnsi="Arial"/>
                <w:sz w:val="20"/>
              </w:rPr>
              <w:tab/>
            </w:r>
            <w:r w:rsidR="00AF0BE7" w:rsidRPr="00335176">
              <w:rPr>
                <w:rFonts w:ascii="Arial" w:hAnsi="Arial" w:cs="Arial"/>
                <w:sz w:val="20"/>
                <w:lang w:eastAsia="ja-JP"/>
              </w:rPr>
              <w:t xml:space="preserve">NYKCool A.B. is one of the world’s largest operators of maritime transportation for hire with a fleet of more than fifty ships. </w:t>
            </w:r>
            <w:r w:rsidR="00AF0BE7" w:rsidRPr="00335176">
              <w:rPr>
                <w:rFonts w:ascii="Arial" w:hAnsi="Arial" w:cs="Arial"/>
                <w:sz w:val="20"/>
                <w:u w:color="0000FF"/>
                <w:lang w:eastAsia="ja-JP"/>
              </w:rPr>
              <w:t xml:space="preserve">Pacific Fruit, Inc., exports cargo from </w:t>
            </w:r>
            <w:r w:rsidR="00E63F71" w:rsidRPr="00335176">
              <w:rPr>
                <w:rFonts w:ascii="Arial" w:hAnsi="Arial" w:cs="Arial"/>
                <w:sz w:val="20"/>
                <w:u w:color="0000FF"/>
                <w:lang w:eastAsia="ja-JP"/>
              </w:rPr>
              <w:t>Ecuador</w:t>
            </w:r>
            <w:r w:rsidR="00AF0BE7" w:rsidRPr="00335176">
              <w:rPr>
                <w:rFonts w:ascii="Arial" w:hAnsi="Arial" w:cs="Arial"/>
                <w:sz w:val="20"/>
                <w:lang w:eastAsia="ja-JP"/>
              </w:rPr>
              <w:t xml:space="preserve">. NYKCool and Pacific </w:t>
            </w:r>
            <w:r w:rsidR="00AF0BE7" w:rsidRPr="00335176">
              <w:rPr>
                <w:rFonts w:ascii="Arial" w:hAnsi="Arial" w:cs="Arial"/>
                <w:sz w:val="20"/>
                <w:u w:color="0029FA"/>
              </w:rPr>
              <w:t xml:space="preserve">entered into an oral </w:t>
            </w:r>
            <w:r w:rsidR="00AF0BE7" w:rsidRPr="00335176">
              <w:rPr>
                <w:rFonts w:ascii="Arial" w:hAnsi="Arial" w:cs="Arial"/>
                <w:sz w:val="20"/>
                <w:u w:color="0029FA"/>
              </w:rPr>
              <w:lastRenderedPageBreak/>
              <w:t>contract, under which NYKCool agreed to transport weekly shipments of bananas from Ecuador to California and Japan. After nearly four years of performance, a dispute arose between the parties. An arbitrator held Pacific liable to NYKCool for</w:t>
            </w:r>
            <w:r w:rsidR="00AF0BE7" w:rsidRPr="00335176">
              <w:rPr>
                <w:rFonts w:ascii="Arial" w:hAnsi="Arial" w:cs="Arial"/>
                <w:sz w:val="20"/>
                <w:lang w:eastAsia="ja-JP"/>
              </w:rPr>
              <w:t xml:space="preserve"> nearly $9 million for breach of contract. Pacific appealed, contending that the arbitrator “</w:t>
            </w:r>
            <w:r w:rsidR="00AF0BE7" w:rsidRPr="00335176">
              <w:rPr>
                <w:rFonts w:ascii="Arial" w:hAnsi="Arial" w:cs="Arial"/>
                <w:sz w:val="20"/>
                <w:u w:color="0029FA"/>
              </w:rPr>
              <w:t>manifestly disregarded *  *  * contract law” by concluding that the parties had an enforceable contract</w:t>
            </w:r>
            <w:r w:rsidR="00AF0BE7" w:rsidRPr="00335176">
              <w:rPr>
                <w:rFonts w:ascii="Arial" w:hAnsi="Arial" w:cs="Arial"/>
                <w:sz w:val="20"/>
                <w:lang w:eastAsia="ja-JP"/>
              </w:rPr>
              <w:t>.</w:t>
            </w:r>
          </w:p>
        </w:tc>
      </w:tr>
      <w:tr w:rsidR="00937AB8" w14:paraId="7EB1611C" w14:textId="77777777" w:rsidTr="0055521F">
        <w:tc>
          <w:tcPr>
            <w:tcW w:w="10440" w:type="dxa"/>
            <w:tcBorders>
              <w:left w:val="single" w:sz="6" w:space="0" w:color="auto"/>
              <w:right w:val="single" w:sz="6" w:space="0" w:color="auto"/>
            </w:tcBorders>
          </w:tcPr>
          <w:p w14:paraId="086AA7BB" w14:textId="77777777" w:rsidR="00937AB8" w:rsidRPr="00335176" w:rsidRDefault="00937AB8" w:rsidP="0055521F">
            <w:pPr>
              <w:suppressLineNumbers/>
              <w:ind w:left="360" w:right="200"/>
              <w:jc w:val="both"/>
              <w:rPr>
                <w:rFonts w:ascii="Arial" w:hAnsi="Arial"/>
                <w:sz w:val="20"/>
              </w:rPr>
            </w:pPr>
          </w:p>
        </w:tc>
      </w:tr>
      <w:tr w:rsidR="00937AB8" w14:paraId="497AB547" w14:textId="77777777" w:rsidTr="0055521F">
        <w:tc>
          <w:tcPr>
            <w:tcW w:w="10440" w:type="dxa"/>
            <w:tcBorders>
              <w:left w:val="single" w:sz="6" w:space="0" w:color="auto"/>
              <w:right w:val="single" w:sz="6" w:space="0" w:color="auto"/>
            </w:tcBorders>
          </w:tcPr>
          <w:p w14:paraId="75E76781" w14:textId="77777777" w:rsidR="00937AB8" w:rsidRPr="00335176" w:rsidRDefault="00937AB8" w:rsidP="00FA0BE1">
            <w:pPr>
              <w:suppressLineNumbers/>
              <w:ind w:left="360" w:right="200"/>
              <w:jc w:val="both"/>
              <w:rPr>
                <w:rFonts w:ascii="Arial" w:hAnsi="Arial"/>
                <w:sz w:val="20"/>
              </w:rPr>
            </w:pPr>
            <w:r w:rsidRPr="00335176">
              <w:rPr>
                <w:rFonts w:ascii="Arial" w:hAnsi="Arial"/>
                <w:sz w:val="20"/>
              </w:rPr>
              <w:tab/>
            </w:r>
            <w:r w:rsidR="00AF0BE7" w:rsidRPr="00335176">
              <w:rPr>
                <w:rFonts w:ascii="Arial" w:hAnsi="Arial" w:cs="Arial"/>
                <w:sz w:val="20"/>
                <w:lang w:eastAsia="ja-JP"/>
              </w:rPr>
              <w:t xml:space="preserve">The U.S. Court of Appeals for the Second Circuit affirmed the award, </w:t>
            </w:r>
            <w:proofErr w:type="gramStart"/>
            <w:r w:rsidR="00AF0BE7" w:rsidRPr="00335176">
              <w:rPr>
                <w:rFonts w:ascii="Arial" w:hAnsi="Arial" w:cs="Arial"/>
                <w:sz w:val="20"/>
                <w:lang w:eastAsia="ja-JP"/>
              </w:rPr>
              <w:t>reasoning that</w:t>
            </w:r>
            <w:proofErr w:type="gramEnd"/>
            <w:r w:rsidR="00AF0BE7" w:rsidRPr="00335176">
              <w:rPr>
                <w:rFonts w:ascii="Arial" w:hAnsi="Arial" w:cs="Arial"/>
                <w:sz w:val="20"/>
                <w:lang w:eastAsia="ja-JP"/>
              </w:rPr>
              <w:t xml:space="preserve"> “</w:t>
            </w:r>
            <w:r w:rsidR="00AF0BE7" w:rsidRPr="00335176">
              <w:rPr>
                <w:rFonts w:ascii="Arial" w:hAnsi="Arial" w:cs="Arial"/>
                <w:sz w:val="20"/>
                <w:u w:color="0029FA"/>
              </w:rPr>
              <w:t>the parties' substantial partial performance on the contract weighs strongly in favor of contract formation</w:t>
            </w:r>
            <w:r w:rsidR="00AF0BE7" w:rsidRPr="00335176">
              <w:rPr>
                <w:rFonts w:ascii="Arial" w:hAnsi="Arial" w:cs="Arial"/>
                <w:sz w:val="20"/>
                <w:lang w:eastAsia="ja-JP"/>
              </w:rPr>
              <w:t>.”</w:t>
            </w:r>
          </w:p>
        </w:tc>
      </w:tr>
      <w:tr w:rsidR="00937AB8" w14:paraId="411836D6" w14:textId="77777777" w:rsidTr="0055521F">
        <w:tc>
          <w:tcPr>
            <w:tcW w:w="10440" w:type="dxa"/>
            <w:tcBorders>
              <w:left w:val="single" w:sz="6" w:space="0" w:color="auto"/>
              <w:right w:val="single" w:sz="6" w:space="0" w:color="auto"/>
            </w:tcBorders>
          </w:tcPr>
          <w:p w14:paraId="0389308D" w14:textId="77777777" w:rsidR="00937AB8" w:rsidRPr="00335176" w:rsidRDefault="00937AB8" w:rsidP="0055521F">
            <w:pPr>
              <w:suppressLineNumbers/>
              <w:ind w:left="360" w:right="200"/>
              <w:jc w:val="both"/>
              <w:rPr>
                <w:rFonts w:ascii="Arial" w:hAnsi="Arial"/>
                <w:sz w:val="16"/>
              </w:rPr>
            </w:pPr>
          </w:p>
        </w:tc>
      </w:tr>
      <w:tr w:rsidR="00937AB8" w14:paraId="6C451EA4" w14:textId="77777777" w:rsidTr="0055521F">
        <w:tc>
          <w:tcPr>
            <w:tcW w:w="10440" w:type="dxa"/>
            <w:tcBorders>
              <w:left w:val="single" w:sz="6" w:space="0" w:color="auto"/>
              <w:right w:val="single" w:sz="6" w:space="0" w:color="auto"/>
            </w:tcBorders>
          </w:tcPr>
          <w:p w14:paraId="58FC90A0" w14:textId="77777777" w:rsidR="00937AB8" w:rsidRPr="00335176" w:rsidRDefault="00937AB8" w:rsidP="0055521F">
            <w:pPr>
              <w:suppressLineNumbers/>
              <w:ind w:left="360" w:right="200"/>
              <w:jc w:val="center"/>
              <w:rPr>
                <w:rFonts w:ascii="Arial" w:hAnsi="Arial"/>
                <w:sz w:val="20"/>
              </w:rPr>
            </w:pPr>
            <w:r w:rsidRPr="00335176">
              <w:rPr>
                <w:rFonts w:ascii="Arial" w:hAnsi="Arial"/>
                <w:sz w:val="20"/>
              </w:rPr>
              <w:t>..................................................................................................................................................</w:t>
            </w:r>
          </w:p>
        </w:tc>
      </w:tr>
      <w:tr w:rsidR="00937AB8" w14:paraId="766CC6A4" w14:textId="77777777" w:rsidTr="0055521F">
        <w:tc>
          <w:tcPr>
            <w:tcW w:w="10440" w:type="dxa"/>
            <w:tcBorders>
              <w:left w:val="single" w:sz="6" w:space="0" w:color="auto"/>
              <w:right w:val="single" w:sz="6" w:space="0" w:color="auto"/>
            </w:tcBorders>
          </w:tcPr>
          <w:p w14:paraId="32B57596" w14:textId="77777777" w:rsidR="00937AB8" w:rsidRPr="00335176" w:rsidRDefault="00937AB8" w:rsidP="0055521F">
            <w:pPr>
              <w:suppressLineNumbers/>
              <w:ind w:left="360" w:right="200"/>
              <w:jc w:val="both"/>
              <w:rPr>
                <w:rFonts w:ascii="Arial" w:hAnsi="Arial"/>
                <w:sz w:val="16"/>
              </w:rPr>
            </w:pPr>
          </w:p>
        </w:tc>
      </w:tr>
      <w:tr w:rsidR="00937AB8" w14:paraId="1049BB32" w14:textId="77777777" w:rsidTr="0055521F">
        <w:tc>
          <w:tcPr>
            <w:tcW w:w="10440" w:type="dxa"/>
            <w:tcBorders>
              <w:left w:val="single" w:sz="6" w:space="0" w:color="auto"/>
              <w:right w:val="single" w:sz="6" w:space="0" w:color="auto"/>
            </w:tcBorders>
          </w:tcPr>
          <w:p w14:paraId="460D88E6" w14:textId="77777777" w:rsidR="00937AB8" w:rsidRPr="00335176" w:rsidRDefault="00937AB8" w:rsidP="0055521F">
            <w:pPr>
              <w:suppressLineNumbers/>
              <w:ind w:left="360" w:right="200"/>
              <w:jc w:val="center"/>
              <w:rPr>
                <w:rFonts w:ascii="Arial" w:hAnsi="Arial"/>
                <w:b/>
                <w:sz w:val="20"/>
              </w:rPr>
            </w:pPr>
            <w:r w:rsidRPr="00335176">
              <w:rPr>
                <w:rFonts w:ascii="Arial" w:hAnsi="Arial"/>
                <w:b/>
                <w:sz w:val="20"/>
              </w:rPr>
              <w:t>Notes and Questions</w:t>
            </w:r>
          </w:p>
        </w:tc>
      </w:tr>
      <w:tr w:rsidR="00937AB8" w14:paraId="2F8B9B8D" w14:textId="77777777" w:rsidTr="0055521F">
        <w:tc>
          <w:tcPr>
            <w:tcW w:w="10440" w:type="dxa"/>
            <w:tcBorders>
              <w:left w:val="single" w:sz="6" w:space="0" w:color="auto"/>
              <w:right w:val="single" w:sz="6" w:space="0" w:color="auto"/>
            </w:tcBorders>
          </w:tcPr>
          <w:p w14:paraId="779F2642" w14:textId="77777777" w:rsidR="00937AB8" w:rsidRPr="00335176" w:rsidRDefault="00937AB8" w:rsidP="0055521F">
            <w:pPr>
              <w:suppressLineNumbers/>
              <w:ind w:left="360" w:right="200"/>
              <w:jc w:val="both"/>
              <w:rPr>
                <w:rFonts w:ascii="Arial" w:hAnsi="Arial"/>
                <w:sz w:val="16"/>
              </w:rPr>
            </w:pPr>
          </w:p>
        </w:tc>
      </w:tr>
      <w:tr w:rsidR="00937AB8" w14:paraId="0C535DE3" w14:textId="77777777" w:rsidTr="0055521F">
        <w:tc>
          <w:tcPr>
            <w:tcW w:w="10440" w:type="dxa"/>
            <w:tcBorders>
              <w:left w:val="single" w:sz="6" w:space="0" w:color="auto"/>
              <w:right w:val="single" w:sz="6" w:space="0" w:color="auto"/>
            </w:tcBorders>
          </w:tcPr>
          <w:p w14:paraId="19DB4784" w14:textId="77777777" w:rsidR="00937AB8" w:rsidRPr="00335176" w:rsidRDefault="00937AB8" w:rsidP="00BD7FFA">
            <w:pPr>
              <w:suppressLineNumbers/>
              <w:ind w:left="360" w:right="200"/>
              <w:jc w:val="both"/>
              <w:rPr>
                <w:rFonts w:ascii="Arial" w:hAnsi="Arial"/>
                <w:sz w:val="20"/>
              </w:rPr>
            </w:pPr>
            <w:r w:rsidRPr="00335176">
              <w:rPr>
                <w:rFonts w:ascii="Arial" w:hAnsi="Arial"/>
                <w:sz w:val="20"/>
              </w:rPr>
              <w:tab/>
            </w:r>
            <w:r w:rsidR="00BD7FFA" w:rsidRPr="00335176">
              <w:rPr>
                <w:rFonts w:ascii="Arial" w:hAnsi="Arial" w:cs="Verdana"/>
                <w:b/>
                <w:i/>
                <w:sz w:val="20"/>
                <w:szCs w:val="32"/>
                <w:u w:color="0000FF"/>
              </w:rPr>
              <w:t>Why did the parties’ trade continue despite their disagreement over the terms of their contract and the consequent lack of an enforceable writing</w:t>
            </w:r>
            <w:r w:rsidRPr="00335176">
              <w:rPr>
                <w:rFonts w:ascii="Arial" w:hAnsi="Arial" w:cs="Verdana"/>
                <w:b/>
                <w:i/>
                <w:sz w:val="20"/>
                <w:szCs w:val="32"/>
                <w:u w:color="0000FF"/>
              </w:rPr>
              <w:t>?</w:t>
            </w:r>
            <w:r w:rsidRPr="007C1D2F">
              <w:rPr>
                <w:rFonts w:cs="Verdana"/>
                <w:sz w:val="20"/>
                <w:szCs w:val="32"/>
                <w:u w:color="0000FF"/>
              </w:rPr>
              <w:t xml:space="preserve"> </w:t>
            </w:r>
            <w:r w:rsidR="00BD7FFA" w:rsidRPr="00335176">
              <w:rPr>
                <w:rFonts w:ascii="Arial" w:hAnsi="Arial" w:cs="Verdana"/>
                <w:sz w:val="20"/>
                <w:szCs w:val="32"/>
                <w:u w:color="0000FF"/>
              </w:rPr>
              <w:t>Most likely, the parties continued to do business despite their lack of agreement over the terms of their contract because it was in their mutual economic interest to stay in business</w:t>
            </w:r>
            <w:r w:rsidRPr="00335176">
              <w:rPr>
                <w:rFonts w:ascii="Arial" w:hAnsi="Arial" w:cs="Verdana"/>
                <w:sz w:val="20"/>
                <w:szCs w:val="32"/>
                <w:u w:color="0000FF"/>
              </w:rPr>
              <w:t>.</w:t>
            </w:r>
          </w:p>
        </w:tc>
      </w:tr>
      <w:tr w:rsidR="005F3483" w:rsidRPr="00F41FAE" w14:paraId="291CA31B" w14:textId="77777777" w:rsidTr="00AD084D">
        <w:tc>
          <w:tcPr>
            <w:tcW w:w="10440" w:type="dxa"/>
            <w:tcBorders>
              <w:top w:val="nil"/>
              <w:left w:val="single" w:sz="12" w:space="0" w:color="auto"/>
              <w:bottom w:val="nil"/>
              <w:right w:val="single" w:sz="12" w:space="0" w:color="auto"/>
            </w:tcBorders>
          </w:tcPr>
          <w:p w14:paraId="704BDAFA" w14:textId="77777777" w:rsidR="005F3483" w:rsidRPr="00335176" w:rsidRDefault="005F3483" w:rsidP="00AD084D">
            <w:pPr>
              <w:ind w:left="360" w:right="200"/>
              <w:jc w:val="both"/>
              <w:rPr>
                <w:rFonts w:ascii="Arial" w:hAnsi="Arial"/>
                <w:sz w:val="16"/>
                <w:szCs w:val="16"/>
              </w:rPr>
            </w:pPr>
          </w:p>
        </w:tc>
      </w:tr>
      <w:tr w:rsidR="005F3483" w14:paraId="77DE0338" w14:textId="77777777" w:rsidTr="00AD084D">
        <w:tc>
          <w:tcPr>
            <w:tcW w:w="10440" w:type="dxa"/>
            <w:tcBorders>
              <w:top w:val="nil"/>
              <w:left w:val="single" w:sz="12" w:space="0" w:color="auto"/>
              <w:bottom w:val="nil"/>
              <w:right w:val="single" w:sz="12" w:space="0" w:color="auto"/>
            </w:tcBorders>
          </w:tcPr>
          <w:p w14:paraId="4AAA0711" w14:textId="77777777" w:rsidR="005F3483" w:rsidRPr="00335176" w:rsidRDefault="005F3483" w:rsidP="00AD084D">
            <w:pPr>
              <w:ind w:left="360" w:right="200"/>
              <w:jc w:val="both"/>
              <w:rPr>
                <w:rFonts w:ascii="Arial" w:hAnsi="Arial"/>
                <w:sz w:val="20"/>
              </w:rPr>
            </w:pPr>
            <w:r w:rsidRPr="00335176">
              <w:rPr>
                <w:rFonts w:ascii="Arial" w:hAnsi="Arial"/>
                <w:sz w:val="20"/>
              </w:rPr>
              <w:tab/>
            </w:r>
            <w:r w:rsidRPr="00335176">
              <w:rPr>
                <w:rFonts w:ascii="Arial" w:hAnsi="Arial" w:cs="Arial"/>
                <w:b/>
                <w:bCs/>
                <w:i/>
                <w:sz w:val="20"/>
                <w:lang w:bidi="en-US"/>
              </w:rPr>
              <w:t>How can a carrier avoid losses under a contract that obligates it only to transport cargo one way and not on the return voyage</w:t>
            </w:r>
            <w:r w:rsidRPr="00335176">
              <w:rPr>
                <w:rFonts w:ascii="Arial" w:hAnsi="Arial" w:cs="Arial"/>
                <w:b/>
                <w:i/>
                <w:sz w:val="20"/>
              </w:rPr>
              <w:t xml:space="preserve">?  </w:t>
            </w:r>
            <w:r w:rsidRPr="00335176">
              <w:rPr>
                <w:rFonts w:ascii="Arial" w:hAnsi="Arial" w:cs="Arial"/>
                <w:sz w:val="20"/>
                <w:u w:color="0000FF"/>
                <w:lang w:eastAsia="ja-JP"/>
              </w:rPr>
              <w:t xml:space="preserve">A carrier can avoid losing money </w:t>
            </w:r>
            <w:r w:rsidRPr="00335176">
              <w:rPr>
                <w:rFonts w:ascii="Arial" w:hAnsi="Arial" w:cs="Arial"/>
                <w:bCs/>
                <w:sz w:val="20"/>
                <w:lang w:bidi="en-US"/>
              </w:rPr>
              <w:t>under a contract that obligates it only to transport cargo from one location to another but not on the return voyage</w:t>
            </w:r>
            <w:r w:rsidRPr="00335176">
              <w:rPr>
                <w:rFonts w:ascii="Arial" w:hAnsi="Arial" w:cs="Arial"/>
                <w:sz w:val="20"/>
                <w:u w:color="0000FF"/>
                <w:lang w:eastAsia="ja-JP"/>
              </w:rPr>
              <w:t xml:space="preserve"> by making agreements with other parties to fill the ships for the return. This logistical tactic is noted in the “Company Profile.” And in the facts behind the </w:t>
            </w:r>
            <w:r w:rsidRPr="00335176">
              <w:rPr>
                <w:rFonts w:ascii="Arial" w:hAnsi="Arial" w:cs="Arial"/>
                <w:i/>
                <w:sz w:val="20"/>
                <w:u w:color="0000FF"/>
                <w:lang w:eastAsia="ja-JP"/>
              </w:rPr>
              <w:t>NYKCool</w:t>
            </w:r>
            <w:r w:rsidRPr="00335176">
              <w:rPr>
                <w:rFonts w:ascii="Arial" w:hAnsi="Arial" w:cs="Arial"/>
                <w:sz w:val="20"/>
                <w:u w:color="0000FF"/>
                <w:lang w:eastAsia="ja-JP"/>
              </w:rPr>
              <w:t xml:space="preserve"> case, NYKCool’s transport was part of a larger trading scheme under which, after loading Pacific's cargo in Ecuador, NYKCool's vessels would sail to California, unload some of Pacific's fruit and load Sunkist oranges for shipment to Japan. After discharging </w:t>
            </w:r>
            <w:proofErr w:type="gramStart"/>
            <w:r w:rsidRPr="00335176">
              <w:rPr>
                <w:rFonts w:ascii="Arial" w:hAnsi="Arial" w:cs="Arial"/>
                <w:sz w:val="20"/>
                <w:u w:color="0000FF"/>
                <w:lang w:eastAsia="ja-JP"/>
              </w:rPr>
              <w:t>Pacific’s</w:t>
            </w:r>
            <w:proofErr w:type="gramEnd"/>
            <w:r w:rsidRPr="00335176">
              <w:rPr>
                <w:rFonts w:ascii="Arial" w:hAnsi="Arial" w:cs="Arial"/>
                <w:sz w:val="20"/>
                <w:u w:color="0000FF"/>
                <w:lang w:eastAsia="ja-JP"/>
              </w:rPr>
              <w:t xml:space="preserve"> and Sunkist's cargo in Japan, the vessels would load automobiles for the return trip to South America. In fact, several of NYKCool's vessels, with sufficient capacity to carry these cargo volumes, were specifically selected to perform this sort of interrelated around-the-world weekly service</w:t>
            </w:r>
            <w:r w:rsidRPr="00335176">
              <w:rPr>
                <w:rFonts w:ascii="Arial" w:hAnsi="Arial"/>
                <w:color w:val="000000"/>
                <w:sz w:val="20"/>
              </w:rPr>
              <w:t>.</w:t>
            </w:r>
          </w:p>
        </w:tc>
      </w:tr>
      <w:tr w:rsidR="00937AB8" w14:paraId="045F8706" w14:textId="77777777" w:rsidTr="0055521F">
        <w:tc>
          <w:tcPr>
            <w:tcW w:w="10440" w:type="dxa"/>
            <w:tcBorders>
              <w:left w:val="single" w:sz="6" w:space="0" w:color="auto"/>
              <w:bottom w:val="single" w:sz="6" w:space="0" w:color="auto"/>
              <w:right w:val="single" w:sz="6" w:space="0" w:color="auto"/>
            </w:tcBorders>
          </w:tcPr>
          <w:p w14:paraId="75457327" w14:textId="77777777" w:rsidR="00937AB8" w:rsidRPr="00335176" w:rsidRDefault="00937AB8" w:rsidP="0055521F">
            <w:pPr>
              <w:pStyle w:val="Boxtext"/>
              <w:suppressLineNumbers/>
              <w:spacing w:line="240" w:lineRule="auto"/>
              <w:rPr>
                <w:rFonts w:ascii="Arial" w:hAnsi="Arial"/>
              </w:rPr>
            </w:pPr>
          </w:p>
        </w:tc>
      </w:tr>
    </w:tbl>
    <w:p w14:paraId="5DE13198" w14:textId="77777777" w:rsidR="0078787B" w:rsidRPr="000E464C" w:rsidRDefault="0078787B" w:rsidP="004F585D">
      <w:pPr>
        <w:tabs>
          <w:tab w:val="left" w:pos="720"/>
        </w:tabs>
        <w:ind w:left="450" w:hanging="440"/>
        <w:jc w:val="both"/>
        <w:rPr>
          <w:rFonts w:ascii="Arial" w:hAnsi="Arial"/>
          <w:i/>
          <w:sz w:val="20"/>
        </w:rPr>
      </w:pPr>
    </w:p>
    <w:p w14:paraId="233872A1" w14:textId="4604E3B3" w:rsidR="007C55B4" w:rsidRPr="000E464C" w:rsidRDefault="007C55B4">
      <w:pPr>
        <w:ind w:left="1620" w:hanging="440"/>
        <w:jc w:val="both"/>
        <w:rPr>
          <w:rFonts w:ascii="Arial" w:hAnsi="Arial"/>
          <w:b/>
          <w:sz w:val="20"/>
        </w:rPr>
      </w:pPr>
      <w:r w:rsidRPr="000E464C">
        <w:rPr>
          <w:rFonts w:ascii="Arial" w:hAnsi="Arial"/>
          <w:b/>
          <w:sz w:val="20"/>
        </w:rPr>
        <w:t>2.</w:t>
      </w:r>
      <w:r w:rsidRPr="000E464C">
        <w:rPr>
          <w:rFonts w:ascii="Arial" w:hAnsi="Arial"/>
          <w:b/>
          <w:sz w:val="20"/>
        </w:rPr>
        <w:tab/>
        <w:t>Admissions</w:t>
      </w:r>
    </w:p>
    <w:p w14:paraId="47925F3B" w14:textId="77777777" w:rsidR="007C55B4" w:rsidRPr="000E464C" w:rsidRDefault="007C55B4">
      <w:pPr>
        <w:tabs>
          <w:tab w:val="left" w:pos="720"/>
        </w:tabs>
        <w:ind w:left="1620" w:hanging="440"/>
        <w:jc w:val="both"/>
        <w:rPr>
          <w:rFonts w:ascii="Arial" w:hAnsi="Arial"/>
          <w:sz w:val="20"/>
        </w:rPr>
      </w:pPr>
      <w:r w:rsidRPr="000E464C">
        <w:rPr>
          <w:rFonts w:ascii="Arial" w:hAnsi="Arial"/>
          <w:i/>
          <w:sz w:val="20"/>
        </w:rPr>
        <w:tab/>
      </w:r>
      <w:r w:rsidRPr="000E464C">
        <w:rPr>
          <w:rFonts w:ascii="Arial" w:hAnsi="Arial"/>
          <w:sz w:val="20"/>
        </w:rPr>
        <w:t xml:space="preserve">In some states, if a party against whom enforcement of an oral contract is sought admits </w:t>
      </w:r>
      <w:r w:rsidR="001A2CE9" w:rsidRPr="000E464C">
        <w:rPr>
          <w:rFonts w:ascii="Arial" w:hAnsi="Arial"/>
          <w:sz w:val="20"/>
        </w:rPr>
        <w:t>under oath</w:t>
      </w:r>
      <w:r w:rsidRPr="000E464C">
        <w:rPr>
          <w:rFonts w:ascii="Arial" w:hAnsi="Arial"/>
          <w:sz w:val="20"/>
        </w:rPr>
        <w:t xml:space="preserve"> that a contra</w:t>
      </w:r>
      <w:r w:rsidR="001A2CE9" w:rsidRPr="000E464C">
        <w:rPr>
          <w:rFonts w:ascii="Arial" w:hAnsi="Arial"/>
          <w:sz w:val="20"/>
        </w:rPr>
        <w:t>ct for sale was made,</w:t>
      </w:r>
      <w:r w:rsidRPr="000E464C">
        <w:rPr>
          <w:rFonts w:ascii="Arial" w:hAnsi="Arial"/>
          <w:sz w:val="20"/>
        </w:rPr>
        <w:t xml:space="preserve"> the contract will be enforce</w:t>
      </w:r>
      <w:r w:rsidRPr="000E464C">
        <w:rPr>
          <w:rFonts w:ascii="Arial" w:hAnsi="Arial"/>
          <w:sz w:val="20"/>
        </w:rPr>
        <w:softHyphen/>
        <w:t>able.</w:t>
      </w:r>
      <w:r w:rsidR="001A2CE9" w:rsidRPr="000E464C">
        <w:rPr>
          <w:rFonts w:ascii="Arial" w:hAnsi="Arial"/>
          <w:sz w:val="20"/>
        </w:rPr>
        <w:t xml:space="preserve"> Under the UCC, this will of course be enforceable only to the extent of the quantity admitted.</w:t>
      </w:r>
    </w:p>
    <w:p w14:paraId="555C44FB" w14:textId="77777777" w:rsidR="007C55B4" w:rsidRPr="000E464C" w:rsidRDefault="007C55B4">
      <w:pPr>
        <w:ind w:left="1170"/>
        <w:jc w:val="both"/>
        <w:rPr>
          <w:rFonts w:ascii="Arial" w:hAnsi="Arial"/>
          <w:sz w:val="20"/>
        </w:rPr>
      </w:pPr>
    </w:p>
    <w:p w14:paraId="4FCF3643" w14:textId="77777777" w:rsidR="007C55B4" w:rsidRPr="000E464C" w:rsidRDefault="007C55B4">
      <w:pPr>
        <w:ind w:left="1620" w:hanging="440"/>
        <w:jc w:val="both"/>
        <w:rPr>
          <w:rFonts w:ascii="Arial" w:hAnsi="Arial"/>
          <w:b/>
          <w:sz w:val="20"/>
        </w:rPr>
      </w:pPr>
      <w:r w:rsidRPr="000E464C">
        <w:rPr>
          <w:rFonts w:ascii="Arial" w:hAnsi="Arial"/>
          <w:b/>
          <w:sz w:val="20"/>
        </w:rPr>
        <w:t>3.</w:t>
      </w:r>
      <w:r w:rsidRPr="000E464C">
        <w:rPr>
          <w:rFonts w:ascii="Arial" w:hAnsi="Arial"/>
          <w:b/>
          <w:sz w:val="20"/>
        </w:rPr>
        <w:tab/>
        <w:t>Promissory Estoppel</w:t>
      </w:r>
    </w:p>
    <w:p w14:paraId="5B618374" w14:textId="77777777" w:rsidR="007C55B4" w:rsidRPr="000E464C" w:rsidRDefault="007C55B4">
      <w:pPr>
        <w:tabs>
          <w:tab w:val="left" w:pos="720"/>
        </w:tabs>
        <w:ind w:left="1620" w:hanging="440"/>
        <w:jc w:val="both"/>
        <w:rPr>
          <w:rFonts w:ascii="Arial" w:hAnsi="Arial"/>
          <w:sz w:val="20"/>
        </w:rPr>
      </w:pPr>
      <w:r w:rsidRPr="000E464C">
        <w:rPr>
          <w:rFonts w:ascii="Arial" w:hAnsi="Arial"/>
          <w:i/>
          <w:sz w:val="20"/>
        </w:rPr>
        <w:tab/>
      </w:r>
      <w:r w:rsidRPr="000E464C">
        <w:rPr>
          <w:rFonts w:ascii="Arial" w:hAnsi="Arial"/>
          <w:sz w:val="20"/>
        </w:rPr>
        <w:t>Some courts have used the doctrine of promissory estoppel to allow parties to recover under oral contracts that would otherwise be unenforce</w:t>
      </w:r>
      <w:r w:rsidRPr="000E464C">
        <w:rPr>
          <w:rFonts w:ascii="Arial" w:hAnsi="Arial"/>
          <w:sz w:val="20"/>
        </w:rPr>
        <w:softHyphen/>
        <w:t>able under the Statute of Frauds.</w:t>
      </w:r>
    </w:p>
    <w:p w14:paraId="46FCCE2F" w14:textId="77777777" w:rsidR="007C55B4" w:rsidRPr="000E464C" w:rsidRDefault="007C55B4">
      <w:pPr>
        <w:ind w:left="1170"/>
        <w:jc w:val="both"/>
        <w:rPr>
          <w:rFonts w:ascii="Arial" w:hAnsi="Arial"/>
          <w:sz w:val="20"/>
        </w:rPr>
      </w:pPr>
    </w:p>
    <w:p w14:paraId="6B7EC121" w14:textId="77777777" w:rsidR="007C55B4" w:rsidRPr="000E464C" w:rsidRDefault="007C55B4">
      <w:pPr>
        <w:ind w:left="1620" w:hanging="440"/>
        <w:jc w:val="both"/>
        <w:rPr>
          <w:rFonts w:ascii="Arial" w:hAnsi="Arial"/>
          <w:b/>
          <w:sz w:val="20"/>
        </w:rPr>
      </w:pPr>
      <w:r w:rsidRPr="000E464C">
        <w:rPr>
          <w:rFonts w:ascii="Arial" w:hAnsi="Arial"/>
          <w:b/>
          <w:sz w:val="20"/>
        </w:rPr>
        <w:t>4.</w:t>
      </w:r>
      <w:r w:rsidRPr="000E464C">
        <w:rPr>
          <w:rFonts w:ascii="Arial" w:hAnsi="Arial"/>
          <w:b/>
          <w:sz w:val="20"/>
        </w:rPr>
        <w:tab/>
        <w:t>Special Exceptions under the UCC</w:t>
      </w:r>
    </w:p>
    <w:p w14:paraId="78C409F1" w14:textId="7ACD353B" w:rsidR="007C55B4" w:rsidRPr="000E464C" w:rsidRDefault="007C55B4">
      <w:pPr>
        <w:tabs>
          <w:tab w:val="left" w:pos="720"/>
        </w:tabs>
        <w:ind w:left="1620" w:hanging="440"/>
        <w:jc w:val="both"/>
        <w:rPr>
          <w:rFonts w:ascii="Arial" w:hAnsi="Arial"/>
          <w:sz w:val="20"/>
        </w:rPr>
      </w:pPr>
      <w:r w:rsidRPr="000E464C">
        <w:rPr>
          <w:rFonts w:ascii="Arial" w:hAnsi="Arial"/>
          <w:i/>
          <w:sz w:val="20"/>
        </w:rPr>
        <w:tab/>
      </w:r>
      <w:r w:rsidRPr="000E464C">
        <w:rPr>
          <w:rFonts w:ascii="Arial" w:hAnsi="Arial"/>
          <w:sz w:val="20"/>
        </w:rPr>
        <w:t>Oral contracts for customized goods and oral contracts between merchants that have been confirmed in writing may be enforced in certain circums</w:t>
      </w:r>
      <w:r w:rsidR="002B7DDF" w:rsidRPr="000E464C">
        <w:rPr>
          <w:rFonts w:ascii="Arial" w:hAnsi="Arial"/>
          <w:sz w:val="20"/>
        </w:rPr>
        <w:t>tances</w:t>
      </w:r>
      <w:r w:rsidRPr="000E464C">
        <w:rPr>
          <w:rFonts w:ascii="Arial" w:hAnsi="Arial"/>
          <w:sz w:val="20"/>
        </w:rPr>
        <w:t>.</w:t>
      </w:r>
    </w:p>
    <w:p w14:paraId="13BE659A" w14:textId="77777777" w:rsidR="007C55B4" w:rsidRPr="00335176" w:rsidRDefault="007C55B4">
      <w:pPr>
        <w:jc w:val="both"/>
        <w:rPr>
          <w:rFonts w:ascii="Arial" w:hAnsi="Arial"/>
          <w:sz w:val="20"/>
        </w:rPr>
      </w:pPr>
    </w:p>
    <w:p w14:paraId="0A4C92F3" w14:textId="76BA0E89" w:rsidR="007C55B4" w:rsidRPr="00335176" w:rsidRDefault="008C03F1">
      <w:pPr>
        <w:jc w:val="both"/>
        <w:rPr>
          <w:rFonts w:ascii="Arial" w:hAnsi="Arial"/>
          <w:sz w:val="16"/>
        </w:rPr>
      </w:pPr>
      <w:r>
        <w:rPr>
          <w:rFonts w:ascii="Arial" w:hAnsi="Arial"/>
          <w:b/>
          <w:sz w:val="24"/>
        </w:rPr>
        <w:t>II</w:t>
      </w:r>
      <w:r w:rsidR="007C55B4" w:rsidRPr="00335176">
        <w:rPr>
          <w:rFonts w:ascii="Arial" w:hAnsi="Arial"/>
          <w:b/>
          <w:sz w:val="24"/>
        </w:rPr>
        <w:t>.</w:t>
      </w:r>
      <w:r w:rsidR="007C55B4" w:rsidRPr="00335176">
        <w:rPr>
          <w:rFonts w:ascii="Arial" w:hAnsi="Arial"/>
          <w:b/>
          <w:sz w:val="24"/>
        </w:rPr>
        <w:tab/>
        <w:t>Sufficiency of the Writing</w:t>
      </w:r>
    </w:p>
    <w:p w14:paraId="36AE2B20" w14:textId="77777777" w:rsidR="007C55B4" w:rsidRPr="00335176" w:rsidRDefault="007C55B4">
      <w:pPr>
        <w:tabs>
          <w:tab w:val="left" w:pos="720"/>
        </w:tabs>
        <w:ind w:left="720" w:hanging="720"/>
        <w:rPr>
          <w:rFonts w:ascii="Arial" w:hAnsi="Arial"/>
          <w:sz w:val="20"/>
        </w:rPr>
      </w:pPr>
      <w:r w:rsidRPr="00335176">
        <w:rPr>
          <w:rFonts w:ascii="Arial" w:hAnsi="Arial"/>
          <w:sz w:val="20"/>
        </w:rPr>
        <w:tab/>
        <w:t>The Statute of Frauds requires a writing signed only by the party against whom enforcement is sought.  The signature can be no more than an initial and can be anywhere in the writing.</w:t>
      </w:r>
    </w:p>
    <w:p w14:paraId="52B942F7" w14:textId="77777777" w:rsidR="007C55B4" w:rsidRPr="00335176" w:rsidRDefault="007C55B4">
      <w:pPr>
        <w:ind w:left="1170" w:hanging="450"/>
        <w:jc w:val="both"/>
        <w:rPr>
          <w:rFonts w:ascii="Arial" w:hAnsi="Arial"/>
          <w:sz w:val="20"/>
        </w:rPr>
      </w:pPr>
    </w:p>
    <w:p w14:paraId="56524D84" w14:textId="77777777" w:rsidR="000E464C" w:rsidRDefault="000E464C">
      <w:pPr>
        <w:rPr>
          <w:rFonts w:ascii="Arial" w:hAnsi="Arial"/>
          <w:b/>
          <w:smallCaps/>
          <w:sz w:val="20"/>
        </w:rPr>
      </w:pPr>
      <w:r>
        <w:rPr>
          <w:rFonts w:ascii="Arial" w:hAnsi="Arial"/>
          <w:b/>
          <w:smallCaps/>
          <w:sz w:val="20"/>
        </w:rPr>
        <w:br w:type="page"/>
      </w:r>
    </w:p>
    <w:p w14:paraId="284ADD7E" w14:textId="0ED68252" w:rsidR="007C55B4" w:rsidRPr="00335176" w:rsidRDefault="007C55B4">
      <w:pPr>
        <w:ind w:left="1160" w:hanging="440"/>
        <w:jc w:val="both"/>
        <w:rPr>
          <w:rFonts w:ascii="Arial" w:hAnsi="Arial"/>
          <w:b/>
          <w:smallCaps/>
          <w:sz w:val="20"/>
        </w:rPr>
      </w:pPr>
      <w:r w:rsidRPr="00335176">
        <w:rPr>
          <w:rFonts w:ascii="Arial" w:hAnsi="Arial"/>
          <w:b/>
          <w:smallCaps/>
          <w:sz w:val="20"/>
        </w:rPr>
        <w:lastRenderedPageBreak/>
        <w:t>A.</w:t>
      </w:r>
      <w:r w:rsidRPr="00335176">
        <w:rPr>
          <w:rFonts w:ascii="Arial" w:hAnsi="Arial"/>
          <w:b/>
          <w:smallCaps/>
          <w:sz w:val="20"/>
        </w:rPr>
        <w:tab/>
        <w:t xml:space="preserve">What Constitutes </w:t>
      </w:r>
      <w:proofErr w:type="gramStart"/>
      <w:r w:rsidRPr="00335176">
        <w:rPr>
          <w:rFonts w:ascii="Arial" w:hAnsi="Arial"/>
          <w:b/>
          <w:smallCaps/>
          <w:sz w:val="20"/>
        </w:rPr>
        <w:t>a Writing</w:t>
      </w:r>
      <w:proofErr w:type="gramEnd"/>
      <w:r w:rsidRPr="00335176">
        <w:rPr>
          <w:rFonts w:ascii="Arial" w:hAnsi="Arial"/>
          <w:b/>
          <w:smallCaps/>
          <w:sz w:val="20"/>
        </w:rPr>
        <w:t>?</w:t>
      </w:r>
    </w:p>
    <w:p w14:paraId="5B1FE37E" w14:textId="77777777" w:rsidR="007C55B4" w:rsidRPr="00335176" w:rsidRDefault="007C55B4">
      <w:pPr>
        <w:tabs>
          <w:tab w:val="left" w:pos="720"/>
        </w:tabs>
        <w:ind w:left="1170" w:hanging="440"/>
        <w:jc w:val="both"/>
        <w:rPr>
          <w:rFonts w:ascii="Arial" w:hAnsi="Arial"/>
          <w:sz w:val="20"/>
        </w:rPr>
      </w:pPr>
      <w:r w:rsidRPr="00335176">
        <w:rPr>
          <w:rFonts w:ascii="Arial" w:hAnsi="Arial"/>
          <w:i/>
          <w:sz w:val="20"/>
        </w:rPr>
        <w:tab/>
      </w:r>
      <w:r w:rsidRPr="00335176">
        <w:rPr>
          <w:rFonts w:ascii="Arial" w:hAnsi="Arial"/>
          <w:sz w:val="20"/>
        </w:rPr>
        <w:t>Any con</w:t>
      </w:r>
      <w:r w:rsidRPr="00335176">
        <w:rPr>
          <w:rFonts w:ascii="Arial" w:hAnsi="Arial"/>
          <w:sz w:val="20"/>
        </w:rPr>
        <w:softHyphen/>
        <w:t>firmation, invoice, sales slip, check, or telegram can constitute a sufficient writing.</w:t>
      </w:r>
      <w:r w:rsidR="00F31CFE" w:rsidRPr="00335176">
        <w:rPr>
          <w:rFonts w:ascii="Arial" w:hAnsi="Arial"/>
          <w:sz w:val="20"/>
        </w:rPr>
        <w:t xml:space="preserve"> The writing does not have to consist of a single document to constitute an en</w:t>
      </w:r>
      <w:r w:rsidR="00F31CFE" w:rsidRPr="00335176">
        <w:rPr>
          <w:rFonts w:ascii="Arial" w:hAnsi="Arial"/>
          <w:sz w:val="20"/>
        </w:rPr>
        <w:softHyphen/>
        <w:t>forceable contract.</w:t>
      </w:r>
    </w:p>
    <w:p w14:paraId="716745DE" w14:textId="77777777" w:rsidR="007C55B4" w:rsidRPr="00335176" w:rsidRDefault="007C55B4">
      <w:pPr>
        <w:ind w:left="1170" w:hanging="450"/>
        <w:jc w:val="both"/>
        <w:rPr>
          <w:rFonts w:ascii="Arial" w:hAnsi="Arial"/>
          <w:sz w:val="20"/>
        </w:rPr>
      </w:pPr>
    </w:p>
    <w:p w14:paraId="21F04179" w14:textId="77777777" w:rsidR="007C55B4" w:rsidRPr="00335176" w:rsidRDefault="007C55B4">
      <w:pPr>
        <w:ind w:left="1160" w:hanging="440"/>
        <w:jc w:val="both"/>
        <w:rPr>
          <w:rFonts w:ascii="Arial" w:hAnsi="Arial"/>
          <w:b/>
          <w:smallCaps/>
          <w:sz w:val="20"/>
        </w:rPr>
      </w:pPr>
      <w:r w:rsidRPr="00335176">
        <w:rPr>
          <w:rFonts w:ascii="Arial" w:hAnsi="Arial"/>
          <w:b/>
          <w:smallCaps/>
          <w:sz w:val="20"/>
        </w:rPr>
        <w:t>B.</w:t>
      </w:r>
      <w:r w:rsidRPr="00335176">
        <w:rPr>
          <w:rFonts w:ascii="Arial" w:hAnsi="Arial"/>
          <w:b/>
          <w:smallCaps/>
          <w:sz w:val="20"/>
        </w:rPr>
        <w:tab/>
        <w:t>What Must Be Contained in the Writing?</w:t>
      </w:r>
    </w:p>
    <w:p w14:paraId="190C811F" w14:textId="77777777" w:rsidR="00DE2306" w:rsidRPr="00335176" w:rsidRDefault="00DE2306" w:rsidP="00F31CFE">
      <w:pPr>
        <w:tabs>
          <w:tab w:val="left" w:pos="720"/>
        </w:tabs>
        <w:ind w:left="1620" w:hanging="440"/>
        <w:jc w:val="both"/>
        <w:rPr>
          <w:rFonts w:ascii="Arial" w:hAnsi="Arial"/>
          <w:i/>
          <w:sz w:val="12"/>
        </w:rPr>
      </w:pPr>
    </w:p>
    <w:p w14:paraId="0FC244A7" w14:textId="77777777" w:rsidR="00F31CFE" w:rsidRPr="00335176" w:rsidRDefault="00F31CFE" w:rsidP="00F31CFE">
      <w:pPr>
        <w:tabs>
          <w:tab w:val="left" w:pos="720"/>
        </w:tabs>
        <w:ind w:left="1620" w:hanging="440"/>
        <w:jc w:val="both"/>
        <w:rPr>
          <w:rFonts w:ascii="Arial" w:hAnsi="Arial"/>
          <w:sz w:val="20"/>
        </w:rPr>
      </w:pPr>
      <w:r w:rsidRPr="00335176">
        <w:rPr>
          <w:rFonts w:ascii="Arial" w:hAnsi="Arial"/>
          <w:i/>
          <w:sz w:val="20"/>
        </w:rPr>
        <w:t>•</w:t>
      </w:r>
      <w:r w:rsidR="007C55B4" w:rsidRPr="00335176">
        <w:rPr>
          <w:rFonts w:ascii="Arial" w:hAnsi="Arial"/>
          <w:i/>
          <w:sz w:val="20"/>
        </w:rPr>
        <w:tab/>
      </w:r>
      <w:r w:rsidR="007C55B4" w:rsidRPr="00335176">
        <w:rPr>
          <w:rFonts w:ascii="Arial" w:hAnsi="Arial"/>
          <w:sz w:val="20"/>
        </w:rPr>
        <w:t xml:space="preserve">Under the UCC, </w:t>
      </w:r>
      <w:proofErr w:type="gramStart"/>
      <w:r w:rsidR="007C55B4" w:rsidRPr="00335176">
        <w:rPr>
          <w:rFonts w:ascii="Arial" w:hAnsi="Arial"/>
          <w:sz w:val="20"/>
        </w:rPr>
        <w:t>a writi</w:t>
      </w:r>
      <w:r w:rsidRPr="00335176">
        <w:rPr>
          <w:rFonts w:ascii="Arial" w:hAnsi="Arial"/>
          <w:sz w:val="20"/>
        </w:rPr>
        <w:t>ng</w:t>
      </w:r>
      <w:proofErr w:type="gramEnd"/>
      <w:r w:rsidRPr="00335176">
        <w:rPr>
          <w:rFonts w:ascii="Arial" w:hAnsi="Arial"/>
          <w:sz w:val="20"/>
        </w:rPr>
        <w:t xml:space="preserve"> need only name the quantity.</w:t>
      </w:r>
    </w:p>
    <w:p w14:paraId="2AD06B99" w14:textId="77777777" w:rsidR="00DE2306" w:rsidRPr="00335176" w:rsidRDefault="00DE2306" w:rsidP="00DE2306">
      <w:pPr>
        <w:tabs>
          <w:tab w:val="left" w:pos="720"/>
        </w:tabs>
        <w:ind w:left="1620" w:hanging="440"/>
        <w:jc w:val="both"/>
        <w:rPr>
          <w:rFonts w:ascii="Arial" w:hAnsi="Arial"/>
          <w:i/>
          <w:sz w:val="12"/>
        </w:rPr>
      </w:pPr>
    </w:p>
    <w:p w14:paraId="18BC9783" w14:textId="77777777" w:rsidR="00F31CFE" w:rsidRPr="00335176" w:rsidRDefault="00F31CFE" w:rsidP="00F31CFE">
      <w:pPr>
        <w:tabs>
          <w:tab w:val="left" w:pos="720"/>
        </w:tabs>
        <w:ind w:left="1620" w:hanging="440"/>
        <w:jc w:val="both"/>
        <w:rPr>
          <w:rFonts w:ascii="Arial" w:hAnsi="Arial"/>
          <w:sz w:val="20"/>
        </w:rPr>
      </w:pPr>
      <w:r w:rsidRPr="00335176">
        <w:rPr>
          <w:rFonts w:ascii="Arial" w:hAnsi="Arial"/>
          <w:sz w:val="20"/>
        </w:rPr>
        <w:t>•</w:t>
      </w:r>
      <w:r w:rsidRPr="00335176">
        <w:rPr>
          <w:rFonts w:ascii="Arial" w:hAnsi="Arial"/>
          <w:sz w:val="20"/>
        </w:rPr>
        <w:tab/>
      </w:r>
      <w:proofErr w:type="gramStart"/>
      <w:r w:rsidR="007C55B4" w:rsidRPr="00335176">
        <w:rPr>
          <w:rFonts w:ascii="Arial" w:hAnsi="Arial"/>
          <w:sz w:val="20"/>
        </w:rPr>
        <w:t>Under</w:t>
      </w:r>
      <w:proofErr w:type="gramEnd"/>
      <w:r w:rsidR="007C55B4" w:rsidRPr="00335176">
        <w:rPr>
          <w:rFonts w:ascii="Arial" w:hAnsi="Arial"/>
          <w:sz w:val="20"/>
        </w:rPr>
        <w:t xml:space="preserve"> statutes of frauds covering transactions other than sales of goods, the writing must name the parties, the subject matter, the consideration, and the es</w:t>
      </w:r>
      <w:r w:rsidR="007C55B4" w:rsidRPr="00335176">
        <w:rPr>
          <w:rFonts w:ascii="Arial" w:hAnsi="Arial"/>
          <w:sz w:val="20"/>
        </w:rPr>
        <w:softHyphen/>
        <w:t>sential te</w:t>
      </w:r>
      <w:r w:rsidRPr="00335176">
        <w:rPr>
          <w:rFonts w:ascii="Arial" w:hAnsi="Arial"/>
          <w:sz w:val="20"/>
        </w:rPr>
        <w:t>rms with reasonable certainty.</w:t>
      </w:r>
    </w:p>
    <w:p w14:paraId="160D48A5" w14:textId="77777777" w:rsidR="00DE2306" w:rsidRPr="00335176" w:rsidRDefault="00DE2306" w:rsidP="00DE2306">
      <w:pPr>
        <w:tabs>
          <w:tab w:val="left" w:pos="720"/>
        </w:tabs>
        <w:ind w:left="1620" w:hanging="440"/>
        <w:jc w:val="both"/>
        <w:rPr>
          <w:rFonts w:ascii="Arial" w:hAnsi="Arial"/>
          <w:i/>
          <w:sz w:val="12"/>
        </w:rPr>
      </w:pPr>
    </w:p>
    <w:p w14:paraId="16A8A36E" w14:textId="77777777" w:rsidR="007C55B4" w:rsidRPr="00335176" w:rsidRDefault="00F31CFE" w:rsidP="00F31CFE">
      <w:pPr>
        <w:tabs>
          <w:tab w:val="left" w:pos="720"/>
        </w:tabs>
        <w:ind w:left="1620" w:hanging="440"/>
        <w:jc w:val="both"/>
        <w:rPr>
          <w:rFonts w:ascii="Arial" w:hAnsi="Arial"/>
          <w:sz w:val="20"/>
        </w:rPr>
      </w:pPr>
      <w:r w:rsidRPr="00335176">
        <w:rPr>
          <w:rFonts w:ascii="Arial" w:hAnsi="Arial"/>
          <w:sz w:val="20"/>
        </w:rPr>
        <w:t>•</w:t>
      </w:r>
      <w:r w:rsidRPr="00335176">
        <w:rPr>
          <w:rFonts w:ascii="Arial" w:hAnsi="Arial"/>
          <w:sz w:val="20"/>
        </w:rPr>
        <w:tab/>
      </w:r>
      <w:r w:rsidR="007C55B4" w:rsidRPr="00335176">
        <w:rPr>
          <w:rFonts w:ascii="Arial" w:hAnsi="Arial"/>
          <w:sz w:val="20"/>
        </w:rPr>
        <w:t xml:space="preserve">In some states, contracts for the sale of land must state the price and describe the property with sufficient clarity to allow them to be determined without </w:t>
      </w:r>
      <w:r w:rsidRPr="00335176">
        <w:rPr>
          <w:rFonts w:ascii="Arial" w:hAnsi="Arial"/>
          <w:sz w:val="20"/>
        </w:rPr>
        <w:t>refer</w:t>
      </w:r>
      <w:r w:rsidRPr="00335176">
        <w:rPr>
          <w:rFonts w:ascii="Arial" w:hAnsi="Arial"/>
          <w:sz w:val="20"/>
        </w:rPr>
        <w:softHyphen/>
        <w:t>ence to outside sources.</w:t>
      </w:r>
    </w:p>
    <w:p w14:paraId="5E92835C" w14:textId="77777777" w:rsidR="00E2486D" w:rsidRPr="00335176" w:rsidRDefault="00E2486D" w:rsidP="00E2486D">
      <w:pPr>
        <w:ind w:left="720" w:hanging="720"/>
        <w:jc w:val="both"/>
        <w:rPr>
          <w:rFonts w:ascii="Arial" w:hAnsi="Arial"/>
          <w:sz w:val="20"/>
        </w:rPr>
      </w:pPr>
    </w:p>
    <w:tbl>
      <w:tblPr>
        <w:tblW w:w="0" w:type="auto"/>
        <w:tblLayout w:type="fixed"/>
        <w:tblCellMar>
          <w:left w:w="80" w:type="dxa"/>
          <w:right w:w="80" w:type="dxa"/>
        </w:tblCellMar>
        <w:tblLook w:val="0000" w:firstRow="0" w:lastRow="0" w:firstColumn="0" w:lastColumn="0" w:noHBand="0" w:noVBand="0"/>
      </w:tblPr>
      <w:tblGrid>
        <w:gridCol w:w="10440"/>
      </w:tblGrid>
      <w:tr w:rsidR="00E2486D" w14:paraId="1023549C" w14:textId="77777777" w:rsidTr="0055521F">
        <w:tc>
          <w:tcPr>
            <w:tcW w:w="10440" w:type="dxa"/>
            <w:tcBorders>
              <w:top w:val="single" w:sz="6" w:space="0" w:color="auto"/>
              <w:left w:val="single" w:sz="6" w:space="0" w:color="auto"/>
              <w:right w:val="single" w:sz="6" w:space="0" w:color="auto"/>
            </w:tcBorders>
          </w:tcPr>
          <w:p w14:paraId="35C63671" w14:textId="77777777" w:rsidR="00E2486D" w:rsidRPr="00335176" w:rsidRDefault="00E2486D" w:rsidP="0055521F">
            <w:pPr>
              <w:suppressLineNumbers/>
              <w:ind w:left="360" w:right="200"/>
              <w:jc w:val="center"/>
              <w:rPr>
                <w:rFonts w:ascii="Arial" w:hAnsi="Arial"/>
                <w:b/>
                <w:smallCaps/>
                <w:sz w:val="20"/>
              </w:rPr>
            </w:pPr>
          </w:p>
        </w:tc>
      </w:tr>
      <w:tr w:rsidR="00E2486D" w14:paraId="4195BC91" w14:textId="77777777" w:rsidTr="0055521F">
        <w:tc>
          <w:tcPr>
            <w:tcW w:w="10440" w:type="dxa"/>
            <w:tcBorders>
              <w:left w:val="single" w:sz="6" w:space="0" w:color="auto"/>
              <w:right w:val="single" w:sz="6" w:space="0" w:color="auto"/>
            </w:tcBorders>
          </w:tcPr>
          <w:p w14:paraId="3671AA0E" w14:textId="77777777" w:rsidR="00E2486D" w:rsidRPr="00335176" w:rsidRDefault="00E2486D" w:rsidP="0055521F">
            <w:pPr>
              <w:suppressLineNumbers/>
              <w:ind w:left="360" w:right="200"/>
              <w:jc w:val="center"/>
              <w:rPr>
                <w:rFonts w:ascii="Arial" w:hAnsi="Arial"/>
                <w:b/>
                <w:smallCaps/>
                <w:sz w:val="20"/>
              </w:rPr>
            </w:pPr>
            <w:r w:rsidRPr="00335176">
              <w:rPr>
                <w:rFonts w:ascii="Arial" w:hAnsi="Arial"/>
                <w:b/>
                <w:smallCaps/>
                <w:sz w:val="20"/>
              </w:rPr>
              <w:t>Case Synopsis—</w:t>
            </w:r>
          </w:p>
        </w:tc>
      </w:tr>
      <w:tr w:rsidR="00E2486D" w14:paraId="68D3C4CD" w14:textId="77777777" w:rsidTr="0055521F">
        <w:tc>
          <w:tcPr>
            <w:tcW w:w="10440" w:type="dxa"/>
            <w:tcBorders>
              <w:left w:val="single" w:sz="6" w:space="0" w:color="auto"/>
              <w:right w:val="single" w:sz="6" w:space="0" w:color="auto"/>
            </w:tcBorders>
          </w:tcPr>
          <w:p w14:paraId="286FEC94" w14:textId="77777777" w:rsidR="00E2486D" w:rsidRPr="00335176" w:rsidRDefault="00E2486D" w:rsidP="0055521F">
            <w:pPr>
              <w:suppressLineNumbers/>
              <w:ind w:left="360" w:right="200"/>
              <w:jc w:val="both"/>
              <w:rPr>
                <w:rFonts w:ascii="Arial" w:hAnsi="Arial"/>
                <w:sz w:val="20"/>
              </w:rPr>
            </w:pPr>
          </w:p>
        </w:tc>
      </w:tr>
      <w:tr w:rsidR="00E2486D" w14:paraId="578E2ED3" w14:textId="77777777" w:rsidTr="0055521F">
        <w:tc>
          <w:tcPr>
            <w:tcW w:w="10440" w:type="dxa"/>
            <w:tcBorders>
              <w:left w:val="single" w:sz="6" w:space="0" w:color="auto"/>
              <w:right w:val="single" w:sz="6" w:space="0" w:color="auto"/>
            </w:tcBorders>
          </w:tcPr>
          <w:p w14:paraId="1F31E0EA" w14:textId="76EC53EA" w:rsidR="00E2486D" w:rsidRPr="00335176" w:rsidRDefault="008C03F1" w:rsidP="0055521F">
            <w:pPr>
              <w:suppressLineNumbers/>
              <w:ind w:left="360" w:right="200"/>
              <w:jc w:val="center"/>
              <w:rPr>
                <w:rFonts w:ascii="Arial" w:hAnsi="Arial"/>
                <w:b/>
                <w:sz w:val="24"/>
                <w:szCs w:val="24"/>
              </w:rPr>
            </w:pPr>
            <w:r>
              <w:rPr>
                <w:rFonts w:ascii="Arial" w:hAnsi="Arial"/>
                <w:b/>
                <w:sz w:val="24"/>
                <w:szCs w:val="24"/>
              </w:rPr>
              <w:t>Case 15.2</w:t>
            </w:r>
            <w:r w:rsidR="00E2486D" w:rsidRPr="00335176">
              <w:rPr>
                <w:rFonts w:ascii="Arial" w:hAnsi="Arial"/>
                <w:b/>
                <w:sz w:val="24"/>
                <w:szCs w:val="24"/>
              </w:rPr>
              <w:t xml:space="preserve">: </w:t>
            </w:r>
            <w:r w:rsidR="00E2486D" w:rsidRPr="00335176">
              <w:rPr>
                <w:rFonts w:ascii="Arial" w:hAnsi="Arial"/>
                <w:b/>
                <w:i/>
                <w:color w:val="000000"/>
                <w:sz w:val="24"/>
                <w:szCs w:val="24"/>
              </w:rPr>
              <w:t>Beneficial Homeowner Service Corp. v. Steele</w:t>
            </w:r>
          </w:p>
        </w:tc>
      </w:tr>
      <w:tr w:rsidR="00E2486D" w:rsidRPr="000E464C" w14:paraId="1BD7D326" w14:textId="77777777" w:rsidTr="0055521F">
        <w:tc>
          <w:tcPr>
            <w:tcW w:w="10440" w:type="dxa"/>
            <w:tcBorders>
              <w:left w:val="single" w:sz="6" w:space="0" w:color="auto"/>
              <w:right w:val="single" w:sz="6" w:space="0" w:color="auto"/>
            </w:tcBorders>
          </w:tcPr>
          <w:p w14:paraId="04A728E0" w14:textId="77777777" w:rsidR="00E2486D" w:rsidRPr="000E464C" w:rsidRDefault="00E2486D" w:rsidP="0055521F">
            <w:pPr>
              <w:pStyle w:val="Boxtext"/>
              <w:suppressLineNumbers/>
              <w:spacing w:line="240" w:lineRule="auto"/>
              <w:rPr>
                <w:rFonts w:ascii="Arial" w:hAnsi="Arial"/>
              </w:rPr>
            </w:pPr>
          </w:p>
        </w:tc>
      </w:tr>
      <w:tr w:rsidR="00E2486D" w:rsidRPr="000E464C" w14:paraId="4C4214DA" w14:textId="77777777" w:rsidTr="0055521F">
        <w:tc>
          <w:tcPr>
            <w:tcW w:w="10440" w:type="dxa"/>
            <w:tcBorders>
              <w:left w:val="single" w:sz="6" w:space="0" w:color="auto"/>
              <w:right w:val="single" w:sz="6" w:space="0" w:color="auto"/>
            </w:tcBorders>
          </w:tcPr>
          <w:p w14:paraId="41CC0E01" w14:textId="77777777" w:rsidR="00E2486D" w:rsidRPr="000E464C" w:rsidRDefault="00E2486D" w:rsidP="0055521F">
            <w:pPr>
              <w:suppressLineNumbers/>
              <w:ind w:left="360" w:right="200"/>
              <w:jc w:val="both"/>
              <w:rPr>
                <w:rFonts w:ascii="Arial" w:hAnsi="Arial"/>
                <w:sz w:val="20"/>
              </w:rPr>
            </w:pPr>
            <w:r w:rsidRPr="000E464C">
              <w:rPr>
                <w:rFonts w:ascii="Arial" w:hAnsi="Arial"/>
                <w:sz w:val="20"/>
              </w:rPr>
              <w:tab/>
            </w:r>
            <w:r w:rsidRPr="000E464C">
              <w:rPr>
                <w:rFonts w:ascii="Arial" w:hAnsi="Arial" w:cs="Verdana"/>
                <w:sz w:val="20"/>
                <w:u w:color="0000FF"/>
              </w:rPr>
              <w:t xml:space="preserve">Beneficial Homeowner Service Corp. filed a suit in a New York state court against Stephen and Susan Steele to foreclose on a mortgage. Beneficial claimed that the loan was secured by real property. Beneficial sought $91,614.34 in unpaid principal, plus interest. The lender asserted that both Steeles had signed the loan agreement, and filed a motion for summary judgment. But Beneficial’s copy of the agreement identified </w:t>
            </w:r>
            <w:proofErr w:type="gramStart"/>
            <w:r w:rsidRPr="000E464C">
              <w:rPr>
                <w:rFonts w:ascii="Arial" w:hAnsi="Arial" w:cs="Verdana"/>
                <w:sz w:val="20"/>
                <w:u w:color="0000FF"/>
              </w:rPr>
              <w:t>Stephen</w:t>
            </w:r>
            <w:proofErr w:type="gramEnd"/>
            <w:r w:rsidRPr="000E464C">
              <w:rPr>
                <w:rFonts w:ascii="Arial" w:hAnsi="Arial" w:cs="Verdana"/>
                <w:sz w:val="20"/>
                <w:u w:color="0000FF"/>
              </w:rPr>
              <w:t xml:space="preserve"> as the sole obligor and it had not been signed</w:t>
            </w:r>
            <w:r w:rsidRPr="000E464C">
              <w:rPr>
                <w:rFonts w:ascii="Arial" w:hAnsi="Arial"/>
                <w:color w:val="000000"/>
                <w:sz w:val="20"/>
              </w:rPr>
              <w:t>.</w:t>
            </w:r>
          </w:p>
        </w:tc>
      </w:tr>
      <w:tr w:rsidR="00E2486D" w:rsidRPr="000E464C" w14:paraId="53F4EDAB" w14:textId="77777777" w:rsidTr="0055521F">
        <w:tc>
          <w:tcPr>
            <w:tcW w:w="10440" w:type="dxa"/>
            <w:tcBorders>
              <w:left w:val="single" w:sz="6" w:space="0" w:color="auto"/>
              <w:right w:val="single" w:sz="6" w:space="0" w:color="auto"/>
            </w:tcBorders>
          </w:tcPr>
          <w:p w14:paraId="1E26DCE5" w14:textId="77777777" w:rsidR="00E2486D" w:rsidRPr="000E464C" w:rsidRDefault="00E2486D" w:rsidP="0055521F">
            <w:pPr>
              <w:suppressLineNumbers/>
              <w:ind w:left="360" w:right="200"/>
              <w:jc w:val="both"/>
              <w:rPr>
                <w:rFonts w:ascii="Arial" w:hAnsi="Arial"/>
                <w:sz w:val="20"/>
              </w:rPr>
            </w:pPr>
          </w:p>
        </w:tc>
      </w:tr>
      <w:tr w:rsidR="00E2486D" w:rsidRPr="000E464C" w14:paraId="42683682" w14:textId="77777777" w:rsidTr="0055521F">
        <w:tc>
          <w:tcPr>
            <w:tcW w:w="10440" w:type="dxa"/>
            <w:tcBorders>
              <w:left w:val="single" w:sz="6" w:space="0" w:color="auto"/>
              <w:right w:val="single" w:sz="6" w:space="0" w:color="auto"/>
            </w:tcBorders>
          </w:tcPr>
          <w:p w14:paraId="764EA6F7" w14:textId="77777777" w:rsidR="00E2486D" w:rsidRPr="000E464C" w:rsidRDefault="00E2486D" w:rsidP="0055521F">
            <w:pPr>
              <w:suppressLineNumbers/>
              <w:ind w:left="360" w:right="200"/>
              <w:jc w:val="both"/>
              <w:rPr>
                <w:rFonts w:ascii="Arial" w:hAnsi="Arial"/>
                <w:sz w:val="20"/>
              </w:rPr>
            </w:pPr>
            <w:r w:rsidRPr="000E464C">
              <w:rPr>
                <w:rFonts w:ascii="Arial" w:hAnsi="Arial"/>
                <w:sz w:val="20"/>
              </w:rPr>
              <w:tab/>
              <w:t xml:space="preserve">The court </w:t>
            </w:r>
            <w:r w:rsidRPr="000E464C">
              <w:rPr>
                <w:rFonts w:ascii="Arial" w:hAnsi="Arial" w:cs="Verdana"/>
                <w:sz w:val="20"/>
                <w:u w:color="0000FF"/>
              </w:rPr>
              <w:t>denied Beneficial’s motion. Because a mortgage involves a transfer of real property, it and its underlying obligation must be in writing. To be enforceable, the writings must be signed by the party to be charged. Here, Beneficial sought to enforce an agreement against two parties—Stephen and Susan Steele—who had not signed it. In fact, Susan was not even mentioned in the agreement as a party to it.</w:t>
            </w:r>
          </w:p>
        </w:tc>
      </w:tr>
      <w:tr w:rsidR="00E2486D" w:rsidRPr="000E464C" w14:paraId="21E2D06B" w14:textId="77777777" w:rsidTr="0055521F">
        <w:tc>
          <w:tcPr>
            <w:tcW w:w="10440" w:type="dxa"/>
            <w:tcBorders>
              <w:left w:val="single" w:sz="6" w:space="0" w:color="auto"/>
              <w:right w:val="single" w:sz="6" w:space="0" w:color="auto"/>
            </w:tcBorders>
          </w:tcPr>
          <w:p w14:paraId="32FFFEE8" w14:textId="77777777" w:rsidR="00E2486D" w:rsidRPr="000E464C" w:rsidRDefault="00E2486D" w:rsidP="0055521F">
            <w:pPr>
              <w:suppressLineNumbers/>
              <w:ind w:left="360" w:right="200"/>
              <w:jc w:val="both"/>
              <w:rPr>
                <w:rFonts w:ascii="Arial" w:hAnsi="Arial"/>
                <w:sz w:val="20"/>
              </w:rPr>
            </w:pPr>
          </w:p>
        </w:tc>
      </w:tr>
      <w:tr w:rsidR="00E2486D" w:rsidRPr="000E464C" w14:paraId="772EC2F7" w14:textId="77777777" w:rsidTr="0055521F">
        <w:tc>
          <w:tcPr>
            <w:tcW w:w="10440" w:type="dxa"/>
            <w:tcBorders>
              <w:left w:val="single" w:sz="6" w:space="0" w:color="auto"/>
              <w:right w:val="single" w:sz="6" w:space="0" w:color="auto"/>
            </w:tcBorders>
          </w:tcPr>
          <w:p w14:paraId="15624CF3" w14:textId="77777777" w:rsidR="00E2486D" w:rsidRPr="000E464C" w:rsidRDefault="00E2486D" w:rsidP="0055521F">
            <w:pPr>
              <w:suppressLineNumbers/>
              <w:ind w:left="360" w:right="200"/>
              <w:jc w:val="center"/>
              <w:rPr>
                <w:rFonts w:ascii="Arial" w:hAnsi="Arial"/>
                <w:sz w:val="20"/>
              </w:rPr>
            </w:pPr>
            <w:r w:rsidRPr="000E464C">
              <w:rPr>
                <w:rFonts w:ascii="Arial" w:hAnsi="Arial"/>
                <w:sz w:val="20"/>
              </w:rPr>
              <w:t>..................................................................................................................................................</w:t>
            </w:r>
          </w:p>
        </w:tc>
      </w:tr>
      <w:tr w:rsidR="00E2486D" w:rsidRPr="000E464C" w14:paraId="407BC309" w14:textId="77777777" w:rsidTr="0055521F">
        <w:tc>
          <w:tcPr>
            <w:tcW w:w="10440" w:type="dxa"/>
            <w:tcBorders>
              <w:left w:val="single" w:sz="6" w:space="0" w:color="auto"/>
              <w:right w:val="single" w:sz="6" w:space="0" w:color="auto"/>
            </w:tcBorders>
          </w:tcPr>
          <w:p w14:paraId="57FA82E0" w14:textId="77777777" w:rsidR="00E2486D" w:rsidRPr="000E464C" w:rsidRDefault="00E2486D" w:rsidP="0055521F">
            <w:pPr>
              <w:suppressLineNumbers/>
              <w:ind w:left="360" w:right="200"/>
              <w:jc w:val="both"/>
              <w:rPr>
                <w:rFonts w:ascii="Arial" w:hAnsi="Arial"/>
                <w:sz w:val="20"/>
              </w:rPr>
            </w:pPr>
          </w:p>
        </w:tc>
      </w:tr>
      <w:tr w:rsidR="00E2486D" w:rsidRPr="000E464C" w14:paraId="0864808C" w14:textId="77777777" w:rsidTr="0055521F">
        <w:tc>
          <w:tcPr>
            <w:tcW w:w="10440" w:type="dxa"/>
            <w:tcBorders>
              <w:left w:val="single" w:sz="6" w:space="0" w:color="auto"/>
              <w:right w:val="single" w:sz="6" w:space="0" w:color="auto"/>
            </w:tcBorders>
          </w:tcPr>
          <w:p w14:paraId="66F60D2E" w14:textId="77777777" w:rsidR="00E2486D" w:rsidRPr="000E464C" w:rsidRDefault="00E2486D" w:rsidP="0055521F">
            <w:pPr>
              <w:suppressLineNumbers/>
              <w:ind w:left="360" w:right="200"/>
              <w:jc w:val="center"/>
              <w:rPr>
                <w:rFonts w:ascii="Arial" w:hAnsi="Arial"/>
                <w:b/>
                <w:sz w:val="20"/>
              </w:rPr>
            </w:pPr>
            <w:r w:rsidRPr="000E464C">
              <w:rPr>
                <w:rFonts w:ascii="Arial" w:hAnsi="Arial"/>
                <w:b/>
                <w:sz w:val="20"/>
              </w:rPr>
              <w:t>Notes and Questions</w:t>
            </w:r>
          </w:p>
        </w:tc>
      </w:tr>
      <w:tr w:rsidR="00E2486D" w:rsidRPr="000E464C" w14:paraId="3D2E2676" w14:textId="77777777" w:rsidTr="0055521F">
        <w:tc>
          <w:tcPr>
            <w:tcW w:w="10440" w:type="dxa"/>
            <w:tcBorders>
              <w:left w:val="single" w:sz="6" w:space="0" w:color="auto"/>
              <w:right w:val="single" w:sz="6" w:space="0" w:color="auto"/>
            </w:tcBorders>
          </w:tcPr>
          <w:p w14:paraId="12A41E61" w14:textId="77777777" w:rsidR="00E2486D" w:rsidRPr="000E464C" w:rsidRDefault="00E2486D" w:rsidP="0055521F">
            <w:pPr>
              <w:suppressLineNumbers/>
              <w:ind w:left="360" w:right="200"/>
              <w:jc w:val="both"/>
              <w:rPr>
                <w:rFonts w:ascii="Arial" w:hAnsi="Arial"/>
                <w:sz w:val="20"/>
              </w:rPr>
            </w:pPr>
          </w:p>
        </w:tc>
      </w:tr>
      <w:tr w:rsidR="00E2486D" w:rsidRPr="000E464C" w14:paraId="71F89816" w14:textId="77777777" w:rsidTr="0055521F">
        <w:tc>
          <w:tcPr>
            <w:tcW w:w="10440" w:type="dxa"/>
            <w:tcBorders>
              <w:left w:val="single" w:sz="6" w:space="0" w:color="auto"/>
              <w:right w:val="single" w:sz="6" w:space="0" w:color="auto"/>
            </w:tcBorders>
          </w:tcPr>
          <w:p w14:paraId="2E8651B0" w14:textId="77777777" w:rsidR="00E2486D" w:rsidRPr="000E464C" w:rsidRDefault="00E2486D" w:rsidP="0055521F">
            <w:pPr>
              <w:suppressLineNumbers/>
              <w:ind w:left="360" w:right="200"/>
              <w:jc w:val="both"/>
              <w:rPr>
                <w:rFonts w:ascii="Arial" w:hAnsi="Arial"/>
                <w:sz w:val="20"/>
              </w:rPr>
            </w:pPr>
            <w:r w:rsidRPr="000E464C">
              <w:rPr>
                <w:rFonts w:ascii="Arial" w:hAnsi="Arial"/>
                <w:sz w:val="20"/>
              </w:rPr>
              <w:tab/>
            </w:r>
            <w:r w:rsidRPr="000E464C">
              <w:rPr>
                <w:rFonts w:ascii="Arial" w:hAnsi="Arial"/>
                <w:b/>
                <w:i/>
                <w:sz w:val="20"/>
              </w:rPr>
              <w:t>Suppose that at the hearing, Beneficial can prove the Steeles moved into, and reside in, the property subject to the mortgage and each of them made at least one payment on the loan. Would these circumstances constitute an exception to the signature requirement</w:t>
            </w:r>
            <w:r w:rsidRPr="000E464C">
              <w:rPr>
                <w:rFonts w:ascii="Arial" w:hAnsi="Arial"/>
                <w:b/>
                <w:i/>
                <w:color w:val="000000"/>
                <w:sz w:val="20"/>
              </w:rPr>
              <w:t xml:space="preserve">? </w:t>
            </w:r>
            <w:r w:rsidRPr="000E464C">
              <w:rPr>
                <w:rFonts w:ascii="Arial" w:hAnsi="Arial"/>
                <w:sz w:val="20"/>
              </w:rPr>
              <w:t>These circumstances might support a ruling in the lender’s favor at the hearing on the enforceability of the loan agreement. If the Steeles lived on the property subject to the mortgage and especially if they each made some payments on the loan—jointly or separately—the court might be convinced to rule in the lender’s favor on the payment of the outstanding debt. This may depend on the degree of harm that would be caused if the court chose not to enforce the loan. And of course, there are other circumstances that the Steeles might assert as proof they are not liable—they may not be the owners of the property, for example.</w:t>
            </w:r>
          </w:p>
        </w:tc>
      </w:tr>
      <w:tr w:rsidR="00E2486D" w:rsidRPr="000E464C" w14:paraId="48C057B3" w14:textId="77777777" w:rsidTr="0055521F">
        <w:tc>
          <w:tcPr>
            <w:tcW w:w="10440" w:type="dxa"/>
            <w:tcBorders>
              <w:left w:val="single" w:sz="6" w:space="0" w:color="auto"/>
              <w:right w:val="single" w:sz="6" w:space="0" w:color="auto"/>
            </w:tcBorders>
          </w:tcPr>
          <w:p w14:paraId="68EF8B4F" w14:textId="77777777" w:rsidR="00E2486D" w:rsidRPr="000E464C" w:rsidRDefault="00E2486D" w:rsidP="0055521F">
            <w:pPr>
              <w:suppressLineNumbers/>
              <w:ind w:left="360" w:right="200"/>
              <w:jc w:val="both"/>
              <w:rPr>
                <w:rFonts w:ascii="Arial" w:hAnsi="Arial"/>
                <w:sz w:val="20"/>
              </w:rPr>
            </w:pPr>
          </w:p>
        </w:tc>
      </w:tr>
      <w:tr w:rsidR="00E2486D" w:rsidRPr="000E464C" w14:paraId="6536779E" w14:textId="77777777" w:rsidTr="0055521F">
        <w:tc>
          <w:tcPr>
            <w:tcW w:w="10440" w:type="dxa"/>
            <w:tcBorders>
              <w:left w:val="single" w:sz="6" w:space="0" w:color="auto"/>
              <w:right w:val="single" w:sz="6" w:space="0" w:color="auto"/>
            </w:tcBorders>
          </w:tcPr>
          <w:p w14:paraId="15F14D7D" w14:textId="77777777" w:rsidR="00E2486D" w:rsidRPr="000E464C" w:rsidRDefault="00E2486D" w:rsidP="0055521F">
            <w:pPr>
              <w:suppressLineNumbers/>
              <w:ind w:left="360" w:right="200"/>
              <w:jc w:val="both"/>
              <w:rPr>
                <w:rFonts w:ascii="Arial" w:hAnsi="Arial"/>
                <w:sz w:val="20"/>
              </w:rPr>
            </w:pPr>
            <w:r w:rsidRPr="000E464C">
              <w:rPr>
                <w:rFonts w:ascii="Arial" w:hAnsi="Arial"/>
                <w:sz w:val="20"/>
              </w:rPr>
              <w:tab/>
            </w:r>
            <w:r w:rsidRPr="000E464C">
              <w:rPr>
                <w:rFonts w:ascii="Arial" w:hAnsi="Arial" w:cs="Verdana"/>
                <w:b/>
                <w:i/>
                <w:sz w:val="20"/>
                <w:u w:color="0000FF"/>
              </w:rPr>
              <w:t>Does a signature have to be handwritten and legible to satisfy the Statute of Frauds?</w:t>
            </w:r>
            <w:r w:rsidRPr="000E464C">
              <w:rPr>
                <w:rFonts w:cs="Verdana"/>
                <w:sz w:val="20"/>
                <w:u w:color="0000FF"/>
              </w:rPr>
              <w:t xml:space="preserve"> </w:t>
            </w:r>
            <w:r w:rsidRPr="000E464C">
              <w:rPr>
                <w:rFonts w:ascii="Arial" w:hAnsi="Arial" w:cs="Verdana"/>
                <w:sz w:val="20"/>
                <w:u w:color="0000FF"/>
              </w:rPr>
              <w:t>No. A signature can consist of any mark intended to be a signature. It can be in the traditional form, but it may also be printed, typewritten, or stamped. It may consist of a cross, a crooked line, or a symbol. Simply making a mark by bringing a pen in contact with paper can be sufficient.</w:t>
            </w:r>
          </w:p>
        </w:tc>
      </w:tr>
      <w:tr w:rsidR="00E2486D" w:rsidRPr="000E464C" w14:paraId="5F5E9224" w14:textId="77777777" w:rsidTr="0055521F">
        <w:tc>
          <w:tcPr>
            <w:tcW w:w="10440" w:type="dxa"/>
            <w:tcBorders>
              <w:top w:val="nil"/>
              <w:left w:val="single" w:sz="12" w:space="0" w:color="auto"/>
              <w:bottom w:val="nil"/>
              <w:right w:val="single" w:sz="12" w:space="0" w:color="auto"/>
            </w:tcBorders>
          </w:tcPr>
          <w:p w14:paraId="7597E5FA" w14:textId="77777777" w:rsidR="00E2486D" w:rsidRPr="000E464C" w:rsidRDefault="00E2486D" w:rsidP="0055521F">
            <w:pPr>
              <w:ind w:left="360" w:right="200"/>
              <w:jc w:val="both"/>
              <w:rPr>
                <w:rFonts w:ascii="Arial" w:hAnsi="Arial"/>
                <w:sz w:val="20"/>
              </w:rPr>
            </w:pPr>
          </w:p>
        </w:tc>
      </w:tr>
      <w:tr w:rsidR="00E2486D" w14:paraId="4B5EFF62" w14:textId="77777777" w:rsidTr="0055521F">
        <w:tc>
          <w:tcPr>
            <w:tcW w:w="10440" w:type="dxa"/>
            <w:tcBorders>
              <w:top w:val="nil"/>
              <w:left w:val="single" w:sz="12" w:space="0" w:color="auto"/>
              <w:bottom w:val="nil"/>
              <w:right w:val="single" w:sz="12" w:space="0" w:color="auto"/>
            </w:tcBorders>
          </w:tcPr>
          <w:p w14:paraId="4A1965B0" w14:textId="5D77D52E" w:rsidR="00E2486D" w:rsidRPr="00335176" w:rsidRDefault="00E2486D" w:rsidP="0055521F">
            <w:pPr>
              <w:ind w:left="360" w:right="200"/>
              <w:jc w:val="both"/>
              <w:rPr>
                <w:rFonts w:ascii="Arial" w:hAnsi="Arial"/>
                <w:sz w:val="20"/>
              </w:rPr>
            </w:pPr>
            <w:r w:rsidRPr="00335176">
              <w:rPr>
                <w:rFonts w:ascii="Arial" w:hAnsi="Arial"/>
                <w:sz w:val="20"/>
              </w:rPr>
              <w:tab/>
            </w:r>
            <w:r w:rsidRPr="00335176">
              <w:rPr>
                <w:rFonts w:ascii="Arial" w:hAnsi="Arial" w:cs="Verdana"/>
                <w:b/>
                <w:i/>
                <w:sz w:val="20"/>
                <w:u w:color="0000FF"/>
              </w:rPr>
              <w:t xml:space="preserve">Why might Beneficial have </w:t>
            </w:r>
            <w:r w:rsidR="008C03F1" w:rsidRPr="00335176">
              <w:rPr>
                <w:rFonts w:ascii="Arial" w:hAnsi="Arial" w:cs="Verdana"/>
                <w:b/>
                <w:i/>
                <w:sz w:val="20"/>
                <w:u w:color="0000FF"/>
              </w:rPr>
              <w:t xml:space="preserve">tried to enforce </w:t>
            </w:r>
            <w:r w:rsidRPr="00335176">
              <w:rPr>
                <w:rFonts w:ascii="Arial" w:hAnsi="Arial" w:cs="Verdana"/>
                <w:b/>
                <w:i/>
                <w:sz w:val="20"/>
                <w:u w:color="0000FF"/>
              </w:rPr>
              <w:t>an unsigned document</w:t>
            </w:r>
            <w:r w:rsidRPr="00335176">
              <w:rPr>
                <w:rFonts w:ascii="Arial" w:hAnsi="Arial"/>
                <w:b/>
                <w:i/>
                <w:sz w:val="20"/>
              </w:rPr>
              <w:t xml:space="preserve">? </w:t>
            </w:r>
            <w:r w:rsidRPr="00335176">
              <w:rPr>
                <w:rFonts w:ascii="Arial" w:hAnsi="Arial"/>
                <w:sz w:val="20"/>
              </w:rPr>
              <w:t>The lender may have presented the wrong copy, inadvertently or negligently, due to an office worker’s mistake or carelessness—a worker may have misfiled documents, misplaced files, or mislaid copies, for example. Or Beneficial might have presented an unsigned document because it does not have a signed document. For example, in haste to process loans and foreclosures, the lender might have failed to comply with the legal requirements. Either scenario could have resulted from a desire to make more money by cutting costs or by working faster. This may not be illegal, but it could arguably be unethical.</w:t>
            </w:r>
          </w:p>
        </w:tc>
      </w:tr>
      <w:tr w:rsidR="00E2486D" w14:paraId="19CC8E0E" w14:textId="77777777" w:rsidTr="0055521F">
        <w:tc>
          <w:tcPr>
            <w:tcW w:w="10440" w:type="dxa"/>
            <w:tcBorders>
              <w:left w:val="single" w:sz="6" w:space="0" w:color="auto"/>
              <w:bottom w:val="single" w:sz="6" w:space="0" w:color="auto"/>
              <w:right w:val="single" w:sz="6" w:space="0" w:color="auto"/>
            </w:tcBorders>
          </w:tcPr>
          <w:p w14:paraId="16782267" w14:textId="77777777" w:rsidR="00E2486D" w:rsidRPr="00335176" w:rsidRDefault="00E2486D" w:rsidP="0055521F">
            <w:pPr>
              <w:pStyle w:val="Boxtext"/>
              <w:suppressLineNumbers/>
              <w:spacing w:line="240" w:lineRule="auto"/>
              <w:rPr>
                <w:rFonts w:ascii="Arial" w:hAnsi="Arial"/>
              </w:rPr>
            </w:pPr>
          </w:p>
        </w:tc>
      </w:tr>
    </w:tbl>
    <w:p w14:paraId="4F7AA967" w14:textId="42C92AF5" w:rsidR="00F41FAE" w:rsidRPr="00335176" w:rsidRDefault="00F41FAE">
      <w:pPr>
        <w:jc w:val="both"/>
        <w:rPr>
          <w:rFonts w:ascii="Arial" w:hAnsi="Arial"/>
          <w:b/>
          <w:smallCaps/>
          <w:sz w:val="20"/>
        </w:rPr>
      </w:pPr>
    </w:p>
    <w:tbl>
      <w:tblPr>
        <w:tblW w:w="10440" w:type="dxa"/>
        <w:tblLayout w:type="fixed"/>
        <w:tblCellMar>
          <w:left w:w="80" w:type="dxa"/>
          <w:right w:w="80" w:type="dxa"/>
        </w:tblCellMar>
        <w:tblLook w:val="0000" w:firstRow="0" w:lastRow="0" w:firstColumn="0" w:lastColumn="0" w:noHBand="0" w:noVBand="0"/>
      </w:tblPr>
      <w:tblGrid>
        <w:gridCol w:w="10440"/>
      </w:tblGrid>
      <w:tr w:rsidR="007C55B4" w:rsidRPr="00E910A6" w14:paraId="341EAD76" w14:textId="77777777">
        <w:tc>
          <w:tcPr>
            <w:tcW w:w="10440" w:type="dxa"/>
            <w:tcBorders>
              <w:top w:val="single" w:sz="12" w:space="0" w:color="auto"/>
              <w:left w:val="single" w:sz="12" w:space="0" w:color="auto"/>
              <w:bottom w:val="nil"/>
              <w:right w:val="single" w:sz="12" w:space="0" w:color="auto"/>
            </w:tcBorders>
          </w:tcPr>
          <w:p w14:paraId="2FC1AD36" w14:textId="77777777" w:rsidR="007C55B4" w:rsidRPr="00AD084D" w:rsidRDefault="007C55B4">
            <w:pPr>
              <w:pStyle w:val="CaseSyn"/>
              <w:spacing w:line="240" w:lineRule="auto"/>
              <w:rPr>
                <w:rFonts w:ascii="Arial" w:hAnsi="Arial"/>
              </w:rPr>
            </w:pPr>
          </w:p>
        </w:tc>
      </w:tr>
      <w:tr w:rsidR="007C55B4" w:rsidRPr="00335176" w14:paraId="1F52D00E" w14:textId="77777777">
        <w:tc>
          <w:tcPr>
            <w:tcW w:w="10440" w:type="dxa"/>
            <w:tcBorders>
              <w:left w:val="single" w:sz="12" w:space="0" w:color="auto"/>
              <w:right w:val="single" w:sz="12" w:space="0" w:color="auto"/>
            </w:tcBorders>
          </w:tcPr>
          <w:p w14:paraId="17F14E3A" w14:textId="77777777" w:rsidR="007C55B4" w:rsidRPr="00AD084D" w:rsidRDefault="007C55B4">
            <w:pPr>
              <w:pStyle w:val="Heading3"/>
              <w:ind w:left="360" w:right="200"/>
              <w:jc w:val="center"/>
              <w:rPr>
                <w:rFonts w:ascii="Arial" w:hAnsi="Arial"/>
                <w:sz w:val="20"/>
              </w:rPr>
            </w:pPr>
            <w:r w:rsidRPr="00335176">
              <w:rPr>
                <w:rFonts w:ascii="Arial" w:hAnsi="Arial"/>
                <w:sz w:val="20"/>
              </w:rPr>
              <w:t>Enhancing Your Lecture—</w:t>
            </w:r>
          </w:p>
        </w:tc>
      </w:tr>
      <w:tr w:rsidR="007C55B4" w:rsidRPr="00E910A6" w14:paraId="0CE7176B" w14:textId="77777777">
        <w:tc>
          <w:tcPr>
            <w:tcW w:w="10440" w:type="dxa"/>
            <w:tcBorders>
              <w:top w:val="nil"/>
              <w:left w:val="single" w:sz="12" w:space="0" w:color="auto"/>
              <w:bottom w:val="nil"/>
              <w:right w:val="single" w:sz="12" w:space="0" w:color="auto"/>
            </w:tcBorders>
          </w:tcPr>
          <w:p w14:paraId="4704596A" w14:textId="77777777" w:rsidR="007C55B4" w:rsidRPr="00335176" w:rsidRDefault="007C55B4">
            <w:pPr>
              <w:ind w:left="360" w:right="200"/>
              <w:jc w:val="center"/>
              <w:rPr>
                <w:rFonts w:ascii="Arial" w:hAnsi="Arial"/>
                <w:sz w:val="16"/>
              </w:rPr>
            </w:pPr>
          </w:p>
        </w:tc>
      </w:tr>
      <w:tr w:rsidR="007C55B4" w:rsidRPr="00E910A6" w14:paraId="21BE61E6" w14:textId="77777777">
        <w:tc>
          <w:tcPr>
            <w:tcW w:w="10440" w:type="dxa"/>
            <w:tcBorders>
              <w:top w:val="nil"/>
              <w:left w:val="single" w:sz="12" w:space="0" w:color="auto"/>
              <w:bottom w:val="nil"/>
              <w:right w:val="single" w:sz="12" w:space="0" w:color="auto"/>
            </w:tcBorders>
          </w:tcPr>
          <w:p w14:paraId="187A2A88" w14:textId="77777777" w:rsidR="007C55B4" w:rsidRPr="00335176" w:rsidRDefault="007C55B4" w:rsidP="008C03F1">
            <w:pPr>
              <w:pStyle w:val="Heading3"/>
              <w:tabs>
                <w:tab w:val="left" w:pos="2970"/>
                <w:tab w:val="left" w:pos="8730"/>
              </w:tabs>
              <w:ind w:left="360" w:right="200" w:firstLine="10"/>
              <w:rPr>
                <w:rFonts w:ascii="Arial" w:hAnsi="Arial"/>
                <w:b w:val="0"/>
              </w:rPr>
            </w:pPr>
            <w:r w:rsidRPr="00E910A6">
              <w:rPr>
                <w:rFonts w:ascii="Zapf Dingbats" w:hAnsi="Zapf Dingbats"/>
                <w:b w:val="0"/>
                <w:sz w:val="48"/>
              </w:rPr>
              <w:t></w:t>
            </w:r>
            <w:r w:rsidRPr="00E910A6">
              <w:rPr>
                <w:rFonts w:ascii="Zapf Dingbats" w:hAnsi="Zapf Dingbats"/>
                <w:b w:val="0"/>
                <w:sz w:val="48"/>
              </w:rPr>
              <w:t></w:t>
            </w:r>
            <w:r w:rsidRPr="00E910A6">
              <w:rPr>
                <w:rFonts w:ascii="Zapf Dingbats" w:hAnsi="Zapf Dingbats"/>
                <w:b w:val="0"/>
                <w:sz w:val="48"/>
              </w:rPr>
              <w:t></w:t>
            </w:r>
            <w:r w:rsidRPr="00E910A6">
              <w:rPr>
                <w:rFonts w:ascii="Zapf Dingbats" w:hAnsi="Zapf Dingbats"/>
                <w:b w:val="0"/>
                <w:sz w:val="48"/>
              </w:rPr>
              <w:t></w:t>
            </w:r>
            <w:r w:rsidRPr="00335176">
              <w:rPr>
                <w:rFonts w:ascii="Arial" w:hAnsi="Arial"/>
                <w:b w:val="0"/>
              </w:rPr>
              <w:tab/>
            </w:r>
            <w:r w:rsidRPr="00335176">
              <w:rPr>
                <w:rFonts w:ascii="Arial" w:hAnsi="Arial"/>
              </w:rPr>
              <w:t>How Can You Prevent Problems</w:t>
            </w:r>
          </w:p>
        </w:tc>
      </w:tr>
      <w:tr w:rsidR="007C55B4" w:rsidRPr="00E910A6" w14:paraId="69786C3F" w14:textId="77777777">
        <w:tc>
          <w:tcPr>
            <w:tcW w:w="10440" w:type="dxa"/>
            <w:tcBorders>
              <w:top w:val="nil"/>
              <w:left w:val="single" w:sz="12" w:space="0" w:color="auto"/>
              <w:bottom w:val="nil"/>
              <w:right w:val="single" w:sz="12" w:space="0" w:color="auto"/>
            </w:tcBorders>
          </w:tcPr>
          <w:p w14:paraId="1FBE7AC4" w14:textId="77777777" w:rsidR="007C55B4" w:rsidRPr="00335176" w:rsidRDefault="007C55B4" w:rsidP="008C03F1">
            <w:pPr>
              <w:pStyle w:val="Heading3"/>
              <w:tabs>
                <w:tab w:val="left" w:pos="3780"/>
                <w:tab w:val="left" w:pos="8550"/>
              </w:tabs>
              <w:ind w:left="360" w:right="200" w:firstLine="10"/>
              <w:rPr>
                <w:rFonts w:ascii="Arial" w:hAnsi="Arial"/>
                <w:b w:val="0"/>
              </w:rPr>
            </w:pPr>
            <w:r w:rsidRPr="00335176">
              <w:rPr>
                <w:rFonts w:ascii="Arial" w:hAnsi="Arial"/>
                <w:b w:val="0"/>
              </w:rPr>
              <w:tab/>
            </w:r>
            <w:proofErr w:type="gramStart"/>
            <w:r w:rsidRPr="00335176">
              <w:rPr>
                <w:rFonts w:ascii="Arial" w:hAnsi="Arial"/>
              </w:rPr>
              <w:t>with Oral Contracts?</w:t>
            </w:r>
            <w:proofErr w:type="gramEnd"/>
            <w:r w:rsidRPr="00335176">
              <w:rPr>
                <w:rFonts w:ascii="Arial" w:hAnsi="Arial"/>
                <w:b w:val="0"/>
              </w:rPr>
              <w:tab/>
            </w:r>
            <w:r w:rsidRPr="00E910A6">
              <w:rPr>
                <w:rFonts w:ascii="Zapf Dingbats" w:hAnsi="Zapf Dingbats"/>
                <w:b w:val="0"/>
                <w:sz w:val="48"/>
              </w:rPr>
              <w:t></w:t>
            </w:r>
            <w:r w:rsidRPr="00E910A6">
              <w:rPr>
                <w:rFonts w:ascii="Zapf Dingbats" w:hAnsi="Zapf Dingbats"/>
                <w:b w:val="0"/>
                <w:sz w:val="48"/>
              </w:rPr>
              <w:t></w:t>
            </w:r>
            <w:r w:rsidRPr="00E910A6">
              <w:rPr>
                <w:rFonts w:ascii="Zapf Dingbats" w:hAnsi="Zapf Dingbats"/>
                <w:b w:val="0"/>
                <w:sz w:val="48"/>
              </w:rPr>
              <w:t></w:t>
            </w:r>
            <w:r w:rsidRPr="00E910A6">
              <w:rPr>
                <w:rFonts w:ascii="Zapf Dingbats" w:hAnsi="Zapf Dingbats"/>
                <w:b w:val="0"/>
                <w:sz w:val="48"/>
              </w:rPr>
              <w:t></w:t>
            </w:r>
            <w:r w:rsidRPr="00E910A6">
              <w:rPr>
                <w:rFonts w:ascii="Zapf Dingbats" w:hAnsi="Zapf Dingbats"/>
                <w:b w:val="0"/>
                <w:sz w:val="48"/>
              </w:rPr>
              <w:t></w:t>
            </w:r>
          </w:p>
        </w:tc>
      </w:tr>
      <w:tr w:rsidR="007C55B4" w:rsidRPr="00E910A6" w14:paraId="0D49D674" w14:textId="77777777">
        <w:tc>
          <w:tcPr>
            <w:tcW w:w="10440" w:type="dxa"/>
            <w:tcBorders>
              <w:top w:val="nil"/>
              <w:left w:val="single" w:sz="12" w:space="0" w:color="auto"/>
              <w:bottom w:val="nil"/>
              <w:right w:val="single" w:sz="12" w:space="0" w:color="auto"/>
            </w:tcBorders>
          </w:tcPr>
          <w:p w14:paraId="4BDD8BD2" w14:textId="77777777" w:rsidR="007C55B4" w:rsidRPr="00335176" w:rsidRDefault="007C55B4">
            <w:pPr>
              <w:ind w:left="360" w:right="200"/>
              <w:jc w:val="center"/>
              <w:rPr>
                <w:rFonts w:ascii="Arial" w:hAnsi="Arial"/>
                <w:sz w:val="20"/>
              </w:rPr>
            </w:pPr>
          </w:p>
        </w:tc>
      </w:tr>
      <w:tr w:rsidR="007C55B4" w:rsidRPr="00E910A6" w14:paraId="06557B06" w14:textId="77777777">
        <w:tc>
          <w:tcPr>
            <w:tcW w:w="10440" w:type="dxa"/>
            <w:tcBorders>
              <w:top w:val="nil"/>
              <w:left w:val="single" w:sz="12" w:space="0" w:color="auto"/>
              <w:bottom w:val="nil"/>
              <w:right w:val="single" w:sz="12" w:space="0" w:color="auto"/>
            </w:tcBorders>
          </w:tcPr>
          <w:p w14:paraId="64B4C77A" w14:textId="77777777" w:rsidR="007C55B4" w:rsidRPr="00AD084D" w:rsidRDefault="007C55B4">
            <w:pPr>
              <w:pStyle w:val="Boxtext"/>
              <w:spacing w:line="240" w:lineRule="auto"/>
              <w:rPr>
                <w:rFonts w:ascii="Arial" w:hAnsi="Arial"/>
              </w:rPr>
            </w:pPr>
            <w:r w:rsidRPr="00335176">
              <w:rPr>
                <w:rFonts w:ascii="Arial" w:hAnsi="Arial"/>
              </w:rPr>
              <w:tab/>
              <w:t>As a general rule, most business contracts should be in writing even when they fall outside the Statute of Frauds. Businesspersons frequently make oral contracts over the telephone, however, par</w:t>
            </w:r>
            <w:r w:rsidRPr="00335176">
              <w:rPr>
                <w:rFonts w:ascii="Arial" w:hAnsi="Arial"/>
              </w:rPr>
              <w:softHyphen/>
              <w:t>ticularly when the parties have done business with each other in the past.</w:t>
            </w:r>
          </w:p>
        </w:tc>
      </w:tr>
      <w:tr w:rsidR="007C55B4" w:rsidRPr="00335176" w14:paraId="4FF80CD6" w14:textId="77777777">
        <w:tc>
          <w:tcPr>
            <w:tcW w:w="10440" w:type="dxa"/>
            <w:tcBorders>
              <w:top w:val="nil"/>
              <w:left w:val="single" w:sz="12" w:space="0" w:color="auto"/>
              <w:bottom w:val="nil"/>
              <w:right w:val="single" w:sz="12" w:space="0" w:color="auto"/>
            </w:tcBorders>
          </w:tcPr>
          <w:p w14:paraId="185D57A5" w14:textId="77777777" w:rsidR="007C55B4" w:rsidRPr="00AD084D" w:rsidRDefault="007C55B4">
            <w:pPr>
              <w:ind w:left="360" w:right="200"/>
              <w:jc w:val="center"/>
              <w:rPr>
                <w:rFonts w:ascii="Arial" w:hAnsi="Arial"/>
                <w:sz w:val="20"/>
              </w:rPr>
            </w:pPr>
          </w:p>
        </w:tc>
      </w:tr>
      <w:tr w:rsidR="007C55B4" w:rsidRPr="00335176" w14:paraId="06D98F70" w14:textId="77777777">
        <w:tc>
          <w:tcPr>
            <w:tcW w:w="10440" w:type="dxa"/>
            <w:tcBorders>
              <w:top w:val="nil"/>
              <w:left w:val="single" w:sz="12" w:space="0" w:color="auto"/>
              <w:bottom w:val="nil"/>
              <w:right w:val="single" w:sz="12" w:space="0" w:color="auto"/>
            </w:tcBorders>
          </w:tcPr>
          <w:p w14:paraId="7A115AE9" w14:textId="77777777" w:rsidR="007C55B4" w:rsidRPr="00AD084D" w:rsidRDefault="007C55B4">
            <w:pPr>
              <w:pStyle w:val="Heading6"/>
              <w:rPr>
                <w:rFonts w:ascii="Arial" w:hAnsi="Arial"/>
                <w:sz w:val="20"/>
              </w:rPr>
            </w:pPr>
            <w:r w:rsidRPr="00335176">
              <w:rPr>
                <w:rFonts w:ascii="Arial" w:hAnsi="Arial"/>
                <w:sz w:val="20"/>
              </w:rPr>
              <w:t>Confirm the Agreement in Writing</w:t>
            </w:r>
          </w:p>
        </w:tc>
      </w:tr>
      <w:tr w:rsidR="007C55B4" w:rsidRPr="00E910A6" w14:paraId="0727DDD4" w14:textId="77777777">
        <w:tc>
          <w:tcPr>
            <w:tcW w:w="10440" w:type="dxa"/>
            <w:tcBorders>
              <w:top w:val="nil"/>
              <w:left w:val="single" w:sz="12" w:space="0" w:color="auto"/>
              <w:bottom w:val="nil"/>
              <w:right w:val="single" w:sz="12" w:space="0" w:color="auto"/>
            </w:tcBorders>
          </w:tcPr>
          <w:p w14:paraId="636079A7" w14:textId="77777777" w:rsidR="007C55B4" w:rsidRPr="00AD084D" w:rsidRDefault="007C55B4">
            <w:pPr>
              <w:ind w:left="360" w:right="200"/>
              <w:jc w:val="center"/>
              <w:rPr>
                <w:rFonts w:ascii="Arial" w:hAnsi="Arial"/>
                <w:sz w:val="20"/>
              </w:rPr>
            </w:pPr>
          </w:p>
        </w:tc>
      </w:tr>
      <w:tr w:rsidR="007C55B4" w:rsidRPr="00E910A6" w14:paraId="034213D0" w14:textId="77777777">
        <w:tc>
          <w:tcPr>
            <w:tcW w:w="10440" w:type="dxa"/>
            <w:tcBorders>
              <w:top w:val="nil"/>
              <w:left w:val="single" w:sz="12" w:space="0" w:color="auto"/>
              <w:bottom w:val="nil"/>
              <w:right w:val="single" w:sz="12" w:space="0" w:color="auto"/>
            </w:tcBorders>
          </w:tcPr>
          <w:p w14:paraId="1F75BF8C" w14:textId="77777777" w:rsidR="007C55B4" w:rsidRPr="00AD084D" w:rsidRDefault="007C55B4">
            <w:pPr>
              <w:pStyle w:val="Boxtext"/>
              <w:tabs>
                <w:tab w:val="left" w:pos="720"/>
              </w:tabs>
              <w:spacing w:line="240" w:lineRule="auto"/>
              <w:rPr>
                <w:rFonts w:ascii="Arial" w:hAnsi="Arial"/>
              </w:rPr>
            </w:pPr>
            <w:r w:rsidRPr="00335176">
              <w:rPr>
                <w:rFonts w:ascii="Arial" w:hAnsi="Arial"/>
              </w:rPr>
              <w:tab/>
              <w:t>Any time an oral contract is made, it is advisable for one of the parties to send either a written memorandum or a confirmation of the oral agreement by fax or e-mail to the other party. This ac</w:t>
            </w:r>
            <w:r w:rsidRPr="00335176">
              <w:rPr>
                <w:rFonts w:ascii="Arial" w:hAnsi="Arial"/>
              </w:rPr>
              <w:softHyphen/>
              <w:t xml:space="preserve">complishes two purposes: (1) it demonstrates the party’s clear intention to form a contract, and (2) it provides the terms of the </w:t>
            </w:r>
            <w:proofErr w:type="gramStart"/>
            <w:r w:rsidRPr="00335176">
              <w:rPr>
                <w:rFonts w:ascii="Arial" w:hAnsi="Arial"/>
              </w:rPr>
              <w:t>contract</w:t>
            </w:r>
            <w:proofErr w:type="gramEnd"/>
            <w:r w:rsidRPr="00335176">
              <w:rPr>
                <w:rFonts w:ascii="Arial" w:hAnsi="Arial"/>
              </w:rPr>
              <w:t xml:space="preserve"> as that party understood them. If the party receiving the memo</w:t>
            </w:r>
            <w:r w:rsidRPr="00335176">
              <w:rPr>
                <w:rFonts w:ascii="Arial" w:hAnsi="Arial"/>
              </w:rPr>
              <w:softHyphen/>
              <w:t>randum or confirmation then disagrees with the terms as described, the issue can be addressed be</w:t>
            </w:r>
            <w:r w:rsidRPr="00335176">
              <w:rPr>
                <w:rFonts w:ascii="Arial" w:hAnsi="Arial"/>
              </w:rPr>
              <w:softHyphen/>
              <w:t>fore performance begins.</w:t>
            </w:r>
          </w:p>
        </w:tc>
      </w:tr>
      <w:tr w:rsidR="007C55B4" w:rsidRPr="00335176" w14:paraId="7FBE4DCA" w14:textId="77777777">
        <w:tc>
          <w:tcPr>
            <w:tcW w:w="10440" w:type="dxa"/>
            <w:tcBorders>
              <w:top w:val="nil"/>
              <w:left w:val="single" w:sz="12" w:space="0" w:color="auto"/>
              <w:bottom w:val="nil"/>
              <w:right w:val="single" w:sz="12" w:space="0" w:color="auto"/>
            </w:tcBorders>
          </w:tcPr>
          <w:p w14:paraId="18FEBDA6" w14:textId="77777777" w:rsidR="007C55B4" w:rsidRPr="00AD084D" w:rsidRDefault="007C55B4">
            <w:pPr>
              <w:ind w:left="360" w:right="200"/>
              <w:jc w:val="center"/>
              <w:rPr>
                <w:rFonts w:ascii="Arial" w:hAnsi="Arial"/>
                <w:sz w:val="20"/>
              </w:rPr>
            </w:pPr>
          </w:p>
        </w:tc>
      </w:tr>
      <w:tr w:rsidR="007C55B4" w:rsidRPr="00335176" w14:paraId="222C4B62" w14:textId="77777777">
        <w:tc>
          <w:tcPr>
            <w:tcW w:w="10440" w:type="dxa"/>
            <w:tcBorders>
              <w:top w:val="nil"/>
              <w:left w:val="single" w:sz="12" w:space="0" w:color="auto"/>
              <w:bottom w:val="nil"/>
              <w:right w:val="single" w:sz="12" w:space="0" w:color="auto"/>
            </w:tcBorders>
          </w:tcPr>
          <w:p w14:paraId="42BB2FF9" w14:textId="77777777" w:rsidR="007C55B4" w:rsidRPr="00AD084D" w:rsidRDefault="007C55B4">
            <w:pPr>
              <w:pStyle w:val="Heading6"/>
              <w:rPr>
                <w:rFonts w:ascii="Arial" w:hAnsi="Arial"/>
                <w:sz w:val="20"/>
              </w:rPr>
            </w:pPr>
            <w:r w:rsidRPr="00335176">
              <w:rPr>
                <w:rFonts w:ascii="Arial" w:hAnsi="Arial"/>
                <w:sz w:val="20"/>
              </w:rPr>
              <w:t>Special Rules for Contracts between Merchants</w:t>
            </w:r>
          </w:p>
        </w:tc>
      </w:tr>
      <w:tr w:rsidR="007C55B4" w:rsidRPr="00E910A6" w14:paraId="073B8CFF" w14:textId="77777777">
        <w:tc>
          <w:tcPr>
            <w:tcW w:w="10440" w:type="dxa"/>
            <w:tcBorders>
              <w:top w:val="nil"/>
              <w:left w:val="single" w:sz="12" w:space="0" w:color="auto"/>
              <w:bottom w:val="nil"/>
              <w:right w:val="single" w:sz="12" w:space="0" w:color="auto"/>
            </w:tcBorders>
          </w:tcPr>
          <w:p w14:paraId="1854C5F8" w14:textId="77777777" w:rsidR="007C55B4" w:rsidRPr="00AD084D" w:rsidRDefault="007C55B4">
            <w:pPr>
              <w:ind w:left="360" w:right="200"/>
              <w:jc w:val="center"/>
              <w:rPr>
                <w:rFonts w:ascii="Arial" w:hAnsi="Arial"/>
                <w:sz w:val="20"/>
              </w:rPr>
            </w:pPr>
          </w:p>
        </w:tc>
      </w:tr>
      <w:tr w:rsidR="007C55B4" w:rsidRPr="00E910A6" w14:paraId="20BA171E" w14:textId="77777777">
        <w:tc>
          <w:tcPr>
            <w:tcW w:w="10440" w:type="dxa"/>
            <w:tcBorders>
              <w:top w:val="nil"/>
              <w:left w:val="single" w:sz="12" w:space="0" w:color="auto"/>
              <w:bottom w:val="nil"/>
              <w:right w:val="single" w:sz="12" w:space="0" w:color="auto"/>
            </w:tcBorders>
          </w:tcPr>
          <w:p w14:paraId="129CB435" w14:textId="77777777" w:rsidR="007C55B4" w:rsidRPr="00AD084D" w:rsidRDefault="007C55B4" w:rsidP="0080358E">
            <w:pPr>
              <w:pStyle w:val="Boxtext"/>
              <w:tabs>
                <w:tab w:val="left" w:pos="720"/>
              </w:tabs>
              <w:spacing w:line="240" w:lineRule="auto"/>
              <w:rPr>
                <w:rFonts w:ascii="Arial" w:hAnsi="Arial"/>
              </w:rPr>
            </w:pPr>
            <w:r w:rsidRPr="00335176">
              <w:rPr>
                <w:rFonts w:ascii="Arial" w:hAnsi="Arial"/>
              </w:rPr>
              <w:tab/>
              <w:t xml:space="preserve">What about the sale of goods between merchants? Under the UCC, written confirmation received by one merchant removes the Statute of Frauds requirement of </w:t>
            </w:r>
            <w:proofErr w:type="gramStart"/>
            <w:r w:rsidRPr="00335176">
              <w:rPr>
                <w:rFonts w:ascii="Arial" w:hAnsi="Arial"/>
              </w:rPr>
              <w:t>a writing</w:t>
            </w:r>
            <w:proofErr w:type="gramEnd"/>
            <w:r w:rsidRPr="00335176">
              <w:rPr>
                <w:rFonts w:ascii="Arial" w:hAnsi="Arial"/>
              </w:rPr>
              <w:t xml:space="preserve"> unless the merchant receiv</w:t>
            </w:r>
            <w:r w:rsidRPr="00335176">
              <w:rPr>
                <w:rFonts w:ascii="Arial" w:hAnsi="Arial"/>
              </w:rPr>
              <w:softHyphen/>
              <w:t xml:space="preserve">ing the confirmation objects in writing within ten days of its </w:t>
            </w:r>
            <w:r w:rsidR="0080358E" w:rsidRPr="00335176">
              <w:rPr>
                <w:rFonts w:ascii="Arial" w:hAnsi="Arial"/>
              </w:rPr>
              <w:t xml:space="preserve">receipt. This law </w:t>
            </w:r>
            <w:r w:rsidRPr="00335176">
              <w:rPr>
                <w:rFonts w:ascii="Arial" w:hAnsi="Arial"/>
              </w:rPr>
              <w:t>clearly points out the need for the merchant receiving the confirmation to review it carefully to ascertain that the confirmation conforms to the oral contract. If the writing does not so conform, the merchant can object in writing (the Statute of Frauds still applies), and the parties can resolve mis</w:t>
            </w:r>
            <w:r w:rsidRPr="00335176">
              <w:rPr>
                <w:rFonts w:ascii="Arial" w:hAnsi="Arial"/>
              </w:rPr>
              <w:softHyphen/>
              <w:t>understandings without legal liability. If the merchant fails to object, the written confirmation can be used as evidence to prove the terms of the oral contract. Note, however, that this ten-day rule does not apply to contracts for interests in realty or for services, to which the UCC does not apply.</w:t>
            </w:r>
          </w:p>
        </w:tc>
      </w:tr>
      <w:tr w:rsidR="007C55B4" w:rsidRPr="00335176" w14:paraId="3FABE1B5" w14:textId="77777777">
        <w:tc>
          <w:tcPr>
            <w:tcW w:w="10440" w:type="dxa"/>
            <w:tcBorders>
              <w:top w:val="nil"/>
              <w:left w:val="single" w:sz="12" w:space="0" w:color="auto"/>
              <w:bottom w:val="nil"/>
              <w:right w:val="single" w:sz="12" w:space="0" w:color="auto"/>
            </w:tcBorders>
          </w:tcPr>
          <w:p w14:paraId="1E15A6C7" w14:textId="77777777" w:rsidR="007C55B4" w:rsidRPr="00AD084D" w:rsidRDefault="007C55B4">
            <w:pPr>
              <w:ind w:left="360" w:right="200"/>
              <w:jc w:val="center"/>
              <w:rPr>
                <w:rFonts w:ascii="Arial" w:hAnsi="Arial"/>
                <w:sz w:val="20"/>
              </w:rPr>
            </w:pPr>
          </w:p>
        </w:tc>
      </w:tr>
      <w:tr w:rsidR="007C55B4" w:rsidRPr="00335176" w14:paraId="273A3337" w14:textId="77777777">
        <w:tc>
          <w:tcPr>
            <w:tcW w:w="10440" w:type="dxa"/>
            <w:tcBorders>
              <w:top w:val="nil"/>
              <w:left w:val="single" w:sz="12" w:space="0" w:color="auto"/>
              <w:bottom w:val="nil"/>
              <w:right w:val="single" w:sz="12" w:space="0" w:color="auto"/>
            </w:tcBorders>
          </w:tcPr>
          <w:p w14:paraId="3FFEA62F" w14:textId="77777777" w:rsidR="007C55B4" w:rsidRPr="00AD084D" w:rsidRDefault="007C55B4">
            <w:pPr>
              <w:pStyle w:val="Heading6"/>
              <w:rPr>
                <w:rFonts w:ascii="Arial" w:hAnsi="Arial"/>
                <w:sz w:val="20"/>
              </w:rPr>
            </w:pPr>
            <w:r w:rsidRPr="00335176">
              <w:rPr>
                <w:rFonts w:ascii="Arial" w:hAnsi="Arial"/>
                <w:sz w:val="20"/>
              </w:rPr>
              <w:t>Checklist for the Businessperson</w:t>
            </w:r>
          </w:p>
        </w:tc>
      </w:tr>
      <w:tr w:rsidR="007C55B4" w:rsidRPr="00335176" w14:paraId="61CCF029" w14:textId="77777777">
        <w:tc>
          <w:tcPr>
            <w:tcW w:w="10440" w:type="dxa"/>
            <w:tcBorders>
              <w:top w:val="nil"/>
              <w:left w:val="single" w:sz="12" w:space="0" w:color="auto"/>
              <w:bottom w:val="nil"/>
              <w:right w:val="single" w:sz="12" w:space="0" w:color="auto"/>
            </w:tcBorders>
          </w:tcPr>
          <w:p w14:paraId="7ECB8C29" w14:textId="77777777" w:rsidR="007C55B4" w:rsidRPr="00AD084D" w:rsidRDefault="007C55B4">
            <w:pPr>
              <w:ind w:left="360" w:right="200"/>
              <w:jc w:val="center"/>
              <w:rPr>
                <w:rFonts w:ascii="Arial" w:hAnsi="Arial"/>
                <w:sz w:val="20"/>
              </w:rPr>
            </w:pPr>
          </w:p>
        </w:tc>
      </w:tr>
      <w:tr w:rsidR="007C55B4" w:rsidRPr="00E910A6" w14:paraId="6E1A4315" w14:textId="77777777">
        <w:tc>
          <w:tcPr>
            <w:tcW w:w="10440" w:type="dxa"/>
            <w:tcBorders>
              <w:top w:val="nil"/>
              <w:left w:val="single" w:sz="12" w:space="0" w:color="auto"/>
              <w:bottom w:val="nil"/>
              <w:right w:val="single" w:sz="12" w:space="0" w:color="auto"/>
            </w:tcBorders>
          </w:tcPr>
          <w:p w14:paraId="0E264B0F" w14:textId="77777777" w:rsidR="007C55B4" w:rsidRPr="00AD084D" w:rsidRDefault="007C55B4">
            <w:pPr>
              <w:pStyle w:val="Boxtext"/>
              <w:tabs>
                <w:tab w:val="left" w:pos="720"/>
              </w:tabs>
              <w:spacing w:line="240" w:lineRule="auto"/>
              <w:rPr>
                <w:rFonts w:ascii="Arial" w:hAnsi="Arial"/>
              </w:rPr>
            </w:pPr>
            <w:r w:rsidRPr="00335176">
              <w:rPr>
                <w:rFonts w:ascii="Arial" w:hAnsi="Arial"/>
                <w:b/>
              </w:rPr>
              <w:t>1.</w:t>
            </w:r>
            <w:r w:rsidRPr="00335176">
              <w:rPr>
                <w:rFonts w:ascii="Arial" w:hAnsi="Arial"/>
              </w:rPr>
              <w:tab/>
              <w:t>When feasible, use written contracts.</w:t>
            </w:r>
          </w:p>
        </w:tc>
      </w:tr>
      <w:tr w:rsidR="007C55B4" w:rsidRPr="00335176" w14:paraId="251171FF" w14:textId="77777777">
        <w:tc>
          <w:tcPr>
            <w:tcW w:w="10440" w:type="dxa"/>
            <w:tcBorders>
              <w:top w:val="nil"/>
              <w:left w:val="single" w:sz="12" w:space="0" w:color="auto"/>
              <w:bottom w:val="nil"/>
              <w:right w:val="single" w:sz="12" w:space="0" w:color="auto"/>
            </w:tcBorders>
          </w:tcPr>
          <w:p w14:paraId="008C6528" w14:textId="77777777" w:rsidR="007C55B4" w:rsidRPr="00AD084D" w:rsidRDefault="007C55B4">
            <w:pPr>
              <w:ind w:left="360" w:right="200"/>
              <w:jc w:val="center"/>
              <w:rPr>
                <w:rFonts w:ascii="Arial" w:hAnsi="Arial"/>
                <w:sz w:val="16"/>
              </w:rPr>
            </w:pPr>
          </w:p>
        </w:tc>
      </w:tr>
      <w:tr w:rsidR="007C55B4" w:rsidRPr="00E910A6" w14:paraId="56148914" w14:textId="77777777">
        <w:tc>
          <w:tcPr>
            <w:tcW w:w="10440" w:type="dxa"/>
            <w:tcBorders>
              <w:top w:val="nil"/>
              <w:left w:val="single" w:sz="12" w:space="0" w:color="auto"/>
              <w:bottom w:val="nil"/>
              <w:right w:val="single" w:sz="12" w:space="0" w:color="auto"/>
            </w:tcBorders>
          </w:tcPr>
          <w:p w14:paraId="294EFB89" w14:textId="77777777" w:rsidR="007C55B4" w:rsidRPr="00AD084D" w:rsidRDefault="007C55B4">
            <w:pPr>
              <w:pStyle w:val="Boxtext"/>
              <w:tabs>
                <w:tab w:val="left" w:pos="720"/>
              </w:tabs>
              <w:spacing w:line="240" w:lineRule="auto"/>
              <w:rPr>
                <w:rFonts w:ascii="Arial" w:hAnsi="Arial"/>
              </w:rPr>
            </w:pPr>
            <w:r w:rsidRPr="00335176">
              <w:rPr>
                <w:rFonts w:ascii="Arial" w:hAnsi="Arial"/>
                <w:b/>
              </w:rPr>
              <w:t>2.</w:t>
            </w:r>
            <w:r w:rsidRPr="00335176">
              <w:rPr>
                <w:rFonts w:ascii="Arial" w:hAnsi="Arial"/>
              </w:rPr>
              <w:tab/>
              <w:t>If you enter into an oral contract over the telephone, fax or e-mail a written confirmation outlining your understanding of the oral contract.</w:t>
            </w:r>
          </w:p>
        </w:tc>
      </w:tr>
      <w:tr w:rsidR="007C55B4" w:rsidRPr="00335176" w14:paraId="407CB14F" w14:textId="77777777">
        <w:tc>
          <w:tcPr>
            <w:tcW w:w="10440" w:type="dxa"/>
            <w:tcBorders>
              <w:top w:val="nil"/>
              <w:left w:val="single" w:sz="12" w:space="0" w:color="auto"/>
              <w:bottom w:val="nil"/>
              <w:right w:val="single" w:sz="12" w:space="0" w:color="auto"/>
            </w:tcBorders>
          </w:tcPr>
          <w:p w14:paraId="6CDB9F57" w14:textId="77777777" w:rsidR="007C55B4" w:rsidRPr="00AD084D" w:rsidRDefault="007C55B4">
            <w:pPr>
              <w:ind w:left="360" w:right="200"/>
              <w:jc w:val="center"/>
              <w:rPr>
                <w:rFonts w:ascii="Arial" w:hAnsi="Arial"/>
                <w:sz w:val="16"/>
              </w:rPr>
            </w:pPr>
          </w:p>
        </w:tc>
      </w:tr>
      <w:tr w:rsidR="007C55B4" w:rsidRPr="00E910A6" w14:paraId="5D856087" w14:textId="77777777">
        <w:tc>
          <w:tcPr>
            <w:tcW w:w="10440" w:type="dxa"/>
            <w:tcBorders>
              <w:top w:val="nil"/>
              <w:left w:val="single" w:sz="12" w:space="0" w:color="auto"/>
              <w:bottom w:val="nil"/>
              <w:right w:val="single" w:sz="12" w:space="0" w:color="auto"/>
            </w:tcBorders>
          </w:tcPr>
          <w:p w14:paraId="0AAB0256" w14:textId="77777777" w:rsidR="007C55B4" w:rsidRPr="00AD084D" w:rsidRDefault="007C55B4">
            <w:pPr>
              <w:pStyle w:val="Boxtext"/>
              <w:tabs>
                <w:tab w:val="left" w:pos="720"/>
              </w:tabs>
              <w:spacing w:line="240" w:lineRule="auto"/>
              <w:rPr>
                <w:rFonts w:ascii="Arial" w:hAnsi="Arial"/>
              </w:rPr>
            </w:pPr>
            <w:r w:rsidRPr="00335176">
              <w:rPr>
                <w:rFonts w:ascii="Arial" w:hAnsi="Arial"/>
                <w:b/>
              </w:rPr>
              <w:t>3.</w:t>
            </w:r>
            <w:r w:rsidRPr="00335176">
              <w:rPr>
                <w:rFonts w:ascii="Arial" w:hAnsi="Arial"/>
              </w:rPr>
              <w:tab/>
              <w:t>If you receive the other party's written or faxed confirmation, read it carefully to make sure that it states the terms already agreed to in the oral contract, as you understand them.</w:t>
            </w:r>
          </w:p>
        </w:tc>
      </w:tr>
      <w:tr w:rsidR="007C55B4" w:rsidRPr="00335176" w14:paraId="656A0C45" w14:textId="77777777">
        <w:tc>
          <w:tcPr>
            <w:tcW w:w="10440" w:type="dxa"/>
            <w:tcBorders>
              <w:top w:val="nil"/>
              <w:left w:val="single" w:sz="12" w:space="0" w:color="auto"/>
              <w:bottom w:val="nil"/>
              <w:right w:val="single" w:sz="12" w:space="0" w:color="auto"/>
            </w:tcBorders>
          </w:tcPr>
          <w:p w14:paraId="60D4F93A" w14:textId="77777777" w:rsidR="007C55B4" w:rsidRPr="00AD084D" w:rsidRDefault="007C55B4">
            <w:pPr>
              <w:ind w:left="360" w:right="200"/>
              <w:jc w:val="center"/>
              <w:rPr>
                <w:rFonts w:ascii="Arial" w:hAnsi="Arial"/>
                <w:sz w:val="16"/>
              </w:rPr>
            </w:pPr>
          </w:p>
        </w:tc>
      </w:tr>
      <w:tr w:rsidR="007C55B4" w:rsidRPr="00335176" w14:paraId="4736BFC6" w14:textId="77777777">
        <w:tc>
          <w:tcPr>
            <w:tcW w:w="10440" w:type="dxa"/>
            <w:tcBorders>
              <w:top w:val="nil"/>
              <w:left w:val="single" w:sz="12" w:space="0" w:color="auto"/>
              <w:bottom w:val="nil"/>
              <w:right w:val="single" w:sz="12" w:space="0" w:color="auto"/>
            </w:tcBorders>
          </w:tcPr>
          <w:p w14:paraId="3065A9FB" w14:textId="77777777" w:rsidR="007C55B4" w:rsidRPr="00AD084D" w:rsidRDefault="007C55B4">
            <w:pPr>
              <w:pStyle w:val="Boxtext"/>
              <w:tabs>
                <w:tab w:val="left" w:pos="720"/>
              </w:tabs>
              <w:spacing w:line="240" w:lineRule="auto"/>
              <w:rPr>
                <w:rFonts w:ascii="Arial" w:hAnsi="Arial"/>
              </w:rPr>
            </w:pPr>
            <w:r w:rsidRPr="00335176">
              <w:rPr>
                <w:rFonts w:ascii="Arial" w:hAnsi="Arial"/>
                <w:b/>
              </w:rPr>
              <w:t>4.</w:t>
            </w:r>
            <w:r w:rsidRPr="00335176">
              <w:rPr>
                <w:rFonts w:ascii="Arial" w:hAnsi="Arial"/>
              </w:rPr>
              <w:tab/>
              <w:t>If you have any objections, notify the other party of these objections, in writing, within ten days.</w:t>
            </w:r>
          </w:p>
        </w:tc>
      </w:tr>
      <w:tr w:rsidR="007C55B4" w:rsidRPr="00A13FCE" w14:paraId="211FCACF" w14:textId="77777777">
        <w:tc>
          <w:tcPr>
            <w:tcW w:w="10440" w:type="dxa"/>
            <w:tcBorders>
              <w:top w:val="nil"/>
              <w:left w:val="single" w:sz="12" w:space="0" w:color="auto"/>
              <w:bottom w:val="single" w:sz="12" w:space="0" w:color="auto"/>
              <w:right w:val="single" w:sz="12" w:space="0" w:color="auto"/>
            </w:tcBorders>
          </w:tcPr>
          <w:p w14:paraId="1A67F49C" w14:textId="77777777" w:rsidR="007C55B4" w:rsidRPr="00A13FCE" w:rsidRDefault="007C55B4">
            <w:pPr>
              <w:ind w:left="360" w:right="200"/>
              <w:jc w:val="center"/>
              <w:rPr>
                <w:rFonts w:ascii="Arial" w:hAnsi="Arial"/>
                <w:b/>
                <w:sz w:val="20"/>
              </w:rPr>
            </w:pPr>
          </w:p>
        </w:tc>
      </w:tr>
    </w:tbl>
    <w:p w14:paraId="5BB41B46" w14:textId="77777777" w:rsidR="007C55B4" w:rsidRPr="00A13FCE" w:rsidRDefault="007C55B4">
      <w:pPr>
        <w:jc w:val="both"/>
        <w:rPr>
          <w:rFonts w:ascii="Arial" w:hAnsi="Arial"/>
          <w:sz w:val="20"/>
        </w:rPr>
      </w:pPr>
    </w:p>
    <w:p w14:paraId="27872F7D" w14:textId="0B9D8D09" w:rsidR="007C55B4" w:rsidRPr="00335176" w:rsidRDefault="00D263D0">
      <w:pPr>
        <w:tabs>
          <w:tab w:val="left" w:pos="720"/>
        </w:tabs>
        <w:ind w:left="720" w:hanging="720"/>
        <w:jc w:val="both"/>
        <w:rPr>
          <w:rFonts w:ascii="Arial" w:hAnsi="Arial"/>
          <w:b/>
          <w:sz w:val="24"/>
        </w:rPr>
      </w:pPr>
      <w:r>
        <w:rPr>
          <w:rFonts w:ascii="Arial" w:hAnsi="Arial"/>
          <w:b/>
          <w:sz w:val="24"/>
        </w:rPr>
        <w:t>III</w:t>
      </w:r>
      <w:r w:rsidR="007C55B4" w:rsidRPr="00335176">
        <w:rPr>
          <w:rFonts w:ascii="Arial" w:hAnsi="Arial"/>
          <w:b/>
          <w:sz w:val="24"/>
        </w:rPr>
        <w:t>.</w:t>
      </w:r>
      <w:r w:rsidR="007C55B4" w:rsidRPr="00335176">
        <w:rPr>
          <w:rFonts w:ascii="Arial" w:hAnsi="Arial"/>
          <w:b/>
          <w:sz w:val="24"/>
        </w:rPr>
        <w:tab/>
        <w:t>The Parol Evidence Rule</w:t>
      </w:r>
    </w:p>
    <w:p w14:paraId="083586D6" w14:textId="77777777" w:rsidR="007C55B4" w:rsidRPr="00335176" w:rsidRDefault="007C55B4">
      <w:pPr>
        <w:tabs>
          <w:tab w:val="left" w:pos="720"/>
        </w:tabs>
        <w:ind w:left="720" w:hanging="720"/>
        <w:jc w:val="both"/>
        <w:rPr>
          <w:rFonts w:ascii="Arial" w:hAnsi="Arial"/>
          <w:sz w:val="20"/>
        </w:rPr>
      </w:pPr>
      <w:r w:rsidRPr="00335176">
        <w:rPr>
          <w:rFonts w:ascii="Arial" w:hAnsi="Arial"/>
          <w:sz w:val="20"/>
        </w:rPr>
        <w:tab/>
        <w:t>No evi</w:t>
      </w:r>
      <w:r w:rsidRPr="00335176">
        <w:rPr>
          <w:rFonts w:ascii="Arial" w:hAnsi="Arial"/>
          <w:sz w:val="20"/>
        </w:rPr>
        <w:softHyphen/>
        <w:t>dence of prior oral or written negotiations or agreements or contemporane</w:t>
      </w:r>
      <w:r w:rsidRPr="00335176">
        <w:rPr>
          <w:rFonts w:ascii="Arial" w:hAnsi="Arial"/>
          <w:sz w:val="20"/>
        </w:rPr>
        <w:softHyphen/>
        <w:t>ous oral negotiations may be used to change the terms of a written contract.  Parol evidence is evidence—oral or writ</w:t>
      </w:r>
      <w:r w:rsidRPr="00335176">
        <w:rPr>
          <w:rFonts w:ascii="Arial" w:hAnsi="Arial"/>
          <w:sz w:val="20"/>
        </w:rPr>
        <w:softHyphen/>
        <w:t>ten—out</w:t>
      </w:r>
      <w:r w:rsidRPr="00335176">
        <w:rPr>
          <w:rFonts w:ascii="Arial" w:hAnsi="Arial"/>
          <w:sz w:val="20"/>
        </w:rPr>
        <w:softHyphen/>
        <w:t>side the writing and not made a part of the contract by a reference in the writing.</w:t>
      </w:r>
    </w:p>
    <w:p w14:paraId="08826A9B" w14:textId="77777777" w:rsidR="007C55B4" w:rsidRPr="00A13FCE" w:rsidRDefault="007C55B4">
      <w:pPr>
        <w:ind w:left="1170" w:hanging="450"/>
        <w:jc w:val="both"/>
        <w:rPr>
          <w:rFonts w:ascii="Arial" w:hAnsi="Arial"/>
          <w:sz w:val="20"/>
        </w:rPr>
      </w:pPr>
    </w:p>
    <w:p w14:paraId="0E406BE4" w14:textId="77777777" w:rsidR="007C55B4" w:rsidRPr="00A13FCE" w:rsidRDefault="007C55B4">
      <w:pPr>
        <w:ind w:left="1160" w:hanging="440"/>
        <w:jc w:val="both"/>
        <w:rPr>
          <w:rFonts w:ascii="Arial" w:hAnsi="Arial"/>
          <w:b/>
          <w:smallCaps/>
          <w:sz w:val="20"/>
        </w:rPr>
      </w:pPr>
      <w:r w:rsidRPr="00A13FCE">
        <w:rPr>
          <w:rFonts w:ascii="Arial" w:hAnsi="Arial"/>
          <w:b/>
          <w:smallCaps/>
          <w:sz w:val="20"/>
        </w:rPr>
        <w:t>A.</w:t>
      </w:r>
      <w:r w:rsidRPr="00A13FCE">
        <w:rPr>
          <w:rFonts w:ascii="Arial" w:hAnsi="Arial"/>
          <w:b/>
          <w:smallCaps/>
          <w:sz w:val="20"/>
        </w:rPr>
        <w:tab/>
        <w:t>Exceptions to the Parol Evidence Rule?</w:t>
      </w:r>
    </w:p>
    <w:p w14:paraId="5877CA6A" w14:textId="77777777" w:rsidR="007C55B4" w:rsidRPr="00A13FCE" w:rsidRDefault="007C55B4">
      <w:pPr>
        <w:ind w:left="1170" w:hanging="450"/>
        <w:jc w:val="both"/>
        <w:rPr>
          <w:rFonts w:ascii="Arial" w:hAnsi="Arial"/>
          <w:sz w:val="20"/>
        </w:rPr>
      </w:pPr>
      <w:r w:rsidRPr="00A13FCE">
        <w:rPr>
          <w:rFonts w:ascii="Arial" w:hAnsi="Arial"/>
          <w:sz w:val="20"/>
        </w:rPr>
        <w:tab/>
        <w:t>Parol evidence is admissible in cases involving the following.</w:t>
      </w:r>
    </w:p>
    <w:p w14:paraId="069D3461" w14:textId="77777777" w:rsidR="007C55B4" w:rsidRPr="00A13FCE" w:rsidRDefault="007C55B4">
      <w:pPr>
        <w:tabs>
          <w:tab w:val="left" w:pos="1440"/>
          <w:tab w:val="left" w:pos="1620"/>
          <w:tab w:val="left" w:pos="2160"/>
          <w:tab w:val="left" w:pos="2520"/>
          <w:tab w:val="left" w:pos="2880"/>
          <w:tab w:val="left" w:pos="3240"/>
        </w:tabs>
        <w:ind w:left="1620" w:hanging="450"/>
        <w:jc w:val="both"/>
        <w:rPr>
          <w:rFonts w:ascii="Arial" w:hAnsi="Arial"/>
          <w:sz w:val="20"/>
        </w:rPr>
      </w:pPr>
    </w:p>
    <w:p w14:paraId="57EF27FB" w14:textId="77777777" w:rsidR="007C55B4" w:rsidRPr="00A13FCE" w:rsidRDefault="007C55B4">
      <w:pPr>
        <w:tabs>
          <w:tab w:val="left" w:pos="1620"/>
          <w:tab w:val="left" w:pos="2160"/>
          <w:tab w:val="left" w:pos="2520"/>
          <w:tab w:val="left" w:pos="2880"/>
          <w:tab w:val="left" w:pos="3240"/>
        </w:tabs>
        <w:ind w:left="1620" w:hanging="450"/>
        <w:jc w:val="both"/>
        <w:rPr>
          <w:rFonts w:ascii="Arial" w:hAnsi="Arial"/>
          <w:b/>
          <w:sz w:val="20"/>
        </w:rPr>
      </w:pPr>
      <w:r w:rsidRPr="00A13FCE">
        <w:rPr>
          <w:rFonts w:ascii="Arial" w:hAnsi="Arial"/>
          <w:b/>
          <w:sz w:val="20"/>
        </w:rPr>
        <w:t>1.</w:t>
      </w:r>
      <w:r w:rsidRPr="00A13FCE">
        <w:rPr>
          <w:rFonts w:ascii="Arial" w:hAnsi="Arial"/>
          <w:b/>
          <w:sz w:val="20"/>
        </w:rPr>
        <w:tab/>
        <w:t>Contracts Subsequently Modified</w:t>
      </w:r>
    </w:p>
    <w:p w14:paraId="0CDDB19C" w14:textId="77777777" w:rsidR="007C55B4" w:rsidRPr="00A13FCE" w:rsidRDefault="007C55B4">
      <w:pPr>
        <w:tabs>
          <w:tab w:val="left" w:pos="1620"/>
          <w:tab w:val="left" w:pos="2160"/>
          <w:tab w:val="left" w:pos="2520"/>
          <w:tab w:val="left" w:pos="2880"/>
          <w:tab w:val="left" w:pos="3240"/>
        </w:tabs>
        <w:ind w:left="1620" w:hanging="450"/>
        <w:jc w:val="both"/>
        <w:rPr>
          <w:rFonts w:ascii="Arial" w:hAnsi="Arial"/>
          <w:position w:val="12"/>
          <w:sz w:val="20"/>
        </w:rPr>
      </w:pPr>
      <w:r w:rsidRPr="00A13FCE">
        <w:rPr>
          <w:rFonts w:ascii="Arial" w:hAnsi="Arial"/>
          <w:sz w:val="20"/>
        </w:rPr>
        <w:tab/>
        <w:t>Evidence of the subsequent modification (oral or written) of a written con</w:t>
      </w:r>
      <w:r w:rsidRPr="00A13FCE">
        <w:rPr>
          <w:rFonts w:ascii="Arial" w:hAnsi="Arial"/>
          <w:sz w:val="20"/>
        </w:rPr>
        <w:softHyphen/>
        <w:t>tract is admissible (but an oral modification may not be enforceable if it brings the contract under the Statute of Frauds).</w:t>
      </w:r>
    </w:p>
    <w:p w14:paraId="2FF376F4" w14:textId="77777777" w:rsidR="007C55B4" w:rsidRPr="00A13FCE" w:rsidRDefault="007C55B4">
      <w:pPr>
        <w:tabs>
          <w:tab w:val="left" w:pos="1620"/>
          <w:tab w:val="left" w:pos="2160"/>
          <w:tab w:val="left" w:pos="2520"/>
          <w:tab w:val="left" w:pos="2880"/>
          <w:tab w:val="left" w:pos="3240"/>
        </w:tabs>
        <w:ind w:left="1620" w:hanging="450"/>
        <w:jc w:val="both"/>
        <w:rPr>
          <w:rFonts w:ascii="Arial" w:hAnsi="Arial"/>
          <w:sz w:val="20"/>
        </w:rPr>
      </w:pPr>
    </w:p>
    <w:p w14:paraId="2A273AD8" w14:textId="77777777" w:rsidR="007C55B4" w:rsidRPr="00A13FCE" w:rsidRDefault="007C55B4">
      <w:pPr>
        <w:tabs>
          <w:tab w:val="left" w:pos="1620"/>
          <w:tab w:val="left" w:pos="2160"/>
          <w:tab w:val="left" w:pos="2520"/>
          <w:tab w:val="left" w:pos="2880"/>
          <w:tab w:val="left" w:pos="3240"/>
        </w:tabs>
        <w:ind w:left="1620" w:hanging="450"/>
        <w:jc w:val="both"/>
        <w:rPr>
          <w:rFonts w:ascii="Arial" w:hAnsi="Arial"/>
          <w:b/>
          <w:sz w:val="20"/>
        </w:rPr>
      </w:pPr>
      <w:r w:rsidRPr="00A13FCE">
        <w:rPr>
          <w:rFonts w:ascii="Arial" w:hAnsi="Arial"/>
          <w:b/>
          <w:sz w:val="20"/>
        </w:rPr>
        <w:t>2.</w:t>
      </w:r>
      <w:r w:rsidRPr="00A13FCE">
        <w:rPr>
          <w:rFonts w:ascii="Arial" w:hAnsi="Arial"/>
          <w:b/>
          <w:sz w:val="20"/>
        </w:rPr>
        <w:tab/>
        <w:t>Voidable or Void Contracts</w:t>
      </w:r>
    </w:p>
    <w:p w14:paraId="3E093FE5" w14:textId="77777777" w:rsidR="007C55B4" w:rsidRPr="00A13FCE" w:rsidRDefault="007C55B4">
      <w:pPr>
        <w:tabs>
          <w:tab w:val="left" w:pos="1620"/>
          <w:tab w:val="left" w:pos="2160"/>
          <w:tab w:val="left" w:pos="2520"/>
          <w:tab w:val="left" w:pos="2880"/>
          <w:tab w:val="left" w:pos="3240"/>
        </w:tabs>
        <w:ind w:left="1620" w:hanging="450"/>
        <w:jc w:val="both"/>
        <w:rPr>
          <w:rFonts w:ascii="Arial" w:hAnsi="Arial"/>
          <w:position w:val="12"/>
          <w:sz w:val="20"/>
        </w:rPr>
      </w:pPr>
      <w:r w:rsidRPr="00A13FCE">
        <w:rPr>
          <w:rFonts w:ascii="Arial" w:hAnsi="Arial"/>
          <w:sz w:val="20"/>
        </w:rPr>
        <w:tab/>
        <w:t>This may occur if a contract was entered into under deception or induced in bad faith.</w:t>
      </w:r>
    </w:p>
    <w:p w14:paraId="03E4FC5A" w14:textId="77777777" w:rsidR="007C55B4" w:rsidRPr="00A13FCE" w:rsidRDefault="007C55B4">
      <w:pPr>
        <w:tabs>
          <w:tab w:val="left" w:pos="1620"/>
          <w:tab w:val="left" w:pos="2160"/>
          <w:tab w:val="left" w:pos="2520"/>
          <w:tab w:val="left" w:pos="2880"/>
          <w:tab w:val="left" w:pos="3240"/>
        </w:tabs>
        <w:ind w:left="1620" w:hanging="450"/>
        <w:jc w:val="both"/>
        <w:rPr>
          <w:rFonts w:ascii="Arial" w:hAnsi="Arial"/>
          <w:sz w:val="20"/>
        </w:rPr>
      </w:pPr>
    </w:p>
    <w:p w14:paraId="02B1B91A" w14:textId="77777777" w:rsidR="007C55B4" w:rsidRPr="00A13FCE" w:rsidRDefault="007C55B4">
      <w:pPr>
        <w:tabs>
          <w:tab w:val="left" w:pos="1620"/>
          <w:tab w:val="left" w:pos="2160"/>
          <w:tab w:val="left" w:pos="2520"/>
          <w:tab w:val="left" w:pos="2880"/>
          <w:tab w:val="left" w:pos="3240"/>
        </w:tabs>
        <w:ind w:left="1620" w:hanging="450"/>
        <w:jc w:val="both"/>
        <w:rPr>
          <w:rFonts w:ascii="Arial" w:hAnsi="Arial"/>
          <w:b/>
          <w:sz w:val="20"/>
        </w:rPr>
      </w:pPr>
      <w:r w:rsidRPr="00A13FCE">
        <w:rPr>
          <w:rFonts w:ascii="Arial" w:hAnsi="Arial"/>
          <w:b/>
          <w:sz w:val="20"/>
        </w:rPr>
        <w:t>3.</w:t>
      </w:r>
      <w:r w:rsidRPr="00A13FCE">
        <w:rPr>
          <w:rFonts w:ascii="Arial" w:hAnsi="Arial"/>
          <w:b/>
          <w:sz w:val="20"/>
        </w:rPr>
        <w:tab/>
        <w:t>Contracts Containing Ambiguous Terms</w:t>
      </w:r>
    </w:p>
    <w:p w14:paraId="7716DAF5" w14:textId="77777777" w:rsidR="007C55B4" w:rsidRPr="00A13FCE" w:rsidRDefault="007C55B4">
      <w:pPr>
        <w:tabs>
          <w:tab w:val="left" w:pos="1620"/>
          <w:tab w:val="left" w:pos="2160"/>
          <w:tab w:val="left" w:pos="2520"/>
          <w:tab w:val="left" w:pos="2880"/>
          <w:tab w:val="left" w:pos="3240"/>
        </w:tabs>
        <w:ind w:left="1620" w:hanging="450"/>
        <w:jc w:val="both"/>
        <w:rPr>
          <w:rFonts w:ascii="Arial" w:hAnsi="Arial"/>
          <w:sz w:val="20"/>
        </w:rPr>
      </w:pPr>
    </w:p>
    <w:p w14:paraId="42DAD1E8" w14:textId="77777777" w:rsidR="007C55B4" w:rsidRPr="00A13FCE" w:rsidRDefault="007C55B4">
      <w:pPr>
        <w:tabs>
          <w:tab w:val="left" w:pos="1620"/>
          <w:tab w:val="left" w:pos="2160"/>
          <w:tab w:val="left" w:pos="2520"/>
          <w:tab w:val="left" w:pos="2880"/>
          <w:tab w:val="left" w:pos="3240"/>
        </w:tabs>
        <w:ind w:left="1620" w:hanging="450"/>
        <w:jc w:val="both"/>
        <w:rPr>
          <w:rFonts w:ascii="Arial" w:hAnsi="Arial"/>
          <w:b/>
          <w:sz w:val="20"/>
        </w:rPr>
      </w:pPr>
      <w:r w:rsidRPr="00A13FCE">
        <w:rPr>
          <w:rFonts w:ascii="Arial" w:hAnsi="Arial"/>
          <w:b/>
          <w:sz w:val="20"/>
        </w:rPr>
        <w:t>4.</w:t>
      </w:r>
      <w:r w:rsidRPr="00A13FCE">
        <w:rPr>
          <w:rFonts w:ascii="Arial" w:hAnsi="Arial"/>
          <w:b/>
          <w:sz w:val="20"/>
        </w:rPr>
        <w:tab/>
        <w:t>Incomplete Contracts</w:t>
      </w:r>
    </w:p>
    <w:p w14:paraId="5FB38739" w14:textId="77777777" w:rsidR="007C55B4" w:rsidRPr="00A13FCE" w:rsidRDefault="007C55B4">
      <w:pPr>
        <w:tabs>
          <w:tab w:val="left" w:pos="1620"/>
          <w:tab w:val="left" w:pos="2160"/>
          <w:tab w:val="left" w:pos="2520"/>
          <w:tab w:val="left" w:pos="2880"/>
          <w:tab w:val="left" w:pos="3240"/>
        </w:tabs>
        <w:ind w:left="1620" w:hanging="450"/>
        <w:jc w:val="both"/>
        <w:rPr>
          <w:rFonts w:ascii="Arial" w:hAnsi="Arial"/>
          <w:sz w:val="20"/>
        </w:rPr>
      </w:pPr>
    </w:p>
    <w:p w14:paraId="05577CAA" w14:textId="77777777" w:rsidR="007C55B4" w:rsidRPr="00A13FCE" w:rsidRDefault="007C55B4">
      <w:pPr>
        <w:tabs>
          <w:tab w:val="left" w:pos="1620"/>
          <w:tab w:val="left" w:pos="2160"/>
          <w:tab w:val="left" w:pos="2520"/>
          <w:tab w:val="left" w:pos="2880"/>
          <w:tab w:val="left" w:pos="3240"/>
        </w:tabs>
        <w:ind w:left="1620" w:hanging="450"/>
        <w:jc w:val="both"/>
        <w:rPr>
          <w:rFonts w:ascii="Arial" w:hAnsi="Arial"/>
          <w:b/>
          <w:sz w:val="20"/>
        </w:rPr>
      </w:pPr>
      <w:r w:rsidRPr="00A13FCE">
        <w:rPr>
          <w:rFonts w:ascii="Arial" w:hAnsi="Arial"/>
          <w:b/>
          <w:sz w:val="20"/>
        </w:rPr>
        <w:t>5.</w:t>
      </w:r>
      <w:r w:rsidRPr="00A13FCE">
        <w:rPr>
          <w:rFonts w:ascii="Arial" w:hAnsi="Arial"/>
          <w:b/>
          <w:sz w:val="20"/>
        </w:rPr>
        <w:tab/>
        <w:t>Prior Dealing, Course of Performance, or Usage of Trade</w:t>
      </w:r>
    </w:p>
    <w:p w14:paraId="085628E7" w14:textId="77777777" w:rsidR="007C55B4" w:rsidRPr="00A13FCE" w:rsidRDefault="007C55B4">
      <w:pPr>
        <w:tabs>
          <w:tab w:val="left" w:pos="1620"/>
          <w:tab w:val="left" w:pos="2160"/>
          <w:tab w:val="left" w:pos="2520"/>
          <w:tab w:val="left" w:pos="2880"/>
          <w:tab w:val="left" w:pos="3240"/>
        </w:tabs>
        <w:ind w:left="1620" w:hanging="450"/>
        <w:jc w:val="both"/>
        <w:rPr>
          <w:rFonts w:ascii="Arial" w:hAnsi="Arial"/>
          <w:sz w:val="20"/>
        </w:rPr>
      </w:pPr>
      <w:r w:rsidRPr="00A13FCE">
        <w:rPr>
          <w:rFonts w:ascii="Arial" w:hAnsi="Arial"/>
          <w:sz w:val="20"/>
        </w:rPr>
        <w:tab/>
        <w:t xml:space="preserve">Under the UCC, evidence can be introduced to explain or supplement a contract by showing a prior dealing, course of performance, or usage of trade (see Chapter </w:t>
      </w:r>
      <w:r w:rsidR="00937AB8" w:rsidRPr="00A13FCE">
        <w:rPr>
          <w:rFonts w:ascii="Arial" w:hAnsi="Arial"/>
          <w:sz w:val="20"/>
        </w:rPr>
        <w:t>20</w:t>
      </w:r>
      <w:r w:rsidRPr="00A13FCE">
        <w:rPr>
          <w:rFonts w:ascii="Arial" w:hAnsi="Arial"/>
          <w:sz w:val="20"/>
        </w:rPr>
        <w:t>).</w:t>
      </w:r>
    </w:p>
    <w:p w14:paraId="6C6BE0A9" w14:textId="77777777" w:rsidR="007C55B4" w:rsidRPr="00A13FCE" w:rsidRDefault="007C55B4">
      <w:pPr>
        <w:tabs>
          <w:tab w:val="left" w:pos="1620"/>
          <w:tab w:val="left" w:pos="2160"/>
          <w:tab w:val="left" w:pos="2520"/>
          <w:tab w:val="left" w:pos="2880"/>
          <w:tab w:val="left" w:pos="3240"/>
        </w:tabs>
        <w:ind w:left="1620" w:hanging="450"/>
        <w:jc w:val="both"/>
        <w:rPr>
          <w:rFonts w:ascii="Arial" w:hAnsi="Arial"/>
          <w:sz w:val="20"/>
        </w:rPr>
      </w:pPr>
    </w:p>
    <w:p w14:paraId="01969CD3" w14:textId="77777777" w:rsidR="007C55B4" w:rsidRPr="00A13FCE" w:rsidRDefault="007C55B4">
      <w:pPr>
        <w:tabs>
          <w:tab w:val="left" w:pos="1620"/>
          <w:tab w:val="left" w:pos="2160"/>
          <w:tab w:val="left" w:pos="2520"/>
          <w:tab w:val="left" w:pos="2880"/>
          <w:tab w:val="left" w:pos="3240"/>
        </w:tabs>
        <w:ind w:left="1620" w:hanging="450"/>
        <w:jc w:val="both"/>
        <w:rPr>
          <w:rFonts w:ascii="Arial" w:hAnsi="Arial"/>
          <w:b/>
          <w:sz w:val="20"/>
        </w:rPr>
      </w:pPr>
      <w:r w:rsidRPr="00A13FCE">
        <w:rPr>
          <w:rFonts w:ascii="Arial" w:hAnsi="Arial"/>
          <w:b/>
          <w:sz w:val="20"/>
        </w:rPr>
        <w:t>6.</w:t>
      </w:r>
      <w:r w:rsidRPr="00A13FCE">
        <w:rPr>
          <w:rFonts w:ascii="Arial" w:hAnsi="Arial"/>
          <w:b/>
          <w:sz w:val="20"/>
        </w:rPr>
        <w:tab/>
        <w:t>Contracts Subject to Orally Agreed-on Conditions Precedent</w:t>
      </w:r>
    </w:p>
    <w:p w14:paraId="0A0AEDA6" w14:textId="77777777" w:rsidR="007C55B4" w:rsidRPr="00A13FCE" w:rsidRDefault="007C55B4">
      <w:pPr>
        <w:tabs>
          <w:tab w:val="left" w:pos="1620"/>
          <w:tab w:val="left" w:pos="2160"/>
          <w:tab w:val="left" w:pos="2520"/>
          <w:tab w:val="left" w:pos="2880"/>
          <w:tab w:val="left" w:pos="3240"/>
        </w:tabs>
        <w:ind w:left="1620" w:hanging="450"/>
        <w:jc w:val="both"/>
        <w:rPr>
          <w:rFonts w:ascii="Arial" w:hAnsi="Arial"/>
          <w:position w:val="12"/>
          <w:sz w:val="20"/>
        </w:rPr>
      </w:pPr>
      <w:r w:rsidRPr="00A13FCE">
        <w:rPr>
          <w:rFonts w:ascii="Arial" w:hAnsi="Arial"/>
          <w:sz w:val="20"/>
        </w:rPr>
        <w:tab/>
        <w:t>Proof of such a condition does not alter or modify the written terms but affects the enforceability of a written contract.</w:t>
      </w:r>
    </w:p>
    <w:p w14:paraId="604BA61D" w14:textId="77777777" w:rsidR="007C55B4" w:rsidRPr="00A13FCE" w:rsidRDefault="007C55B4">
      <w:pPr>
        <w:tabs>
          <w:tab w:val="left" w:pos="1620"/>
          <w:tab w:val="left" w:pos="2160"/>
          <w:tab w:val="left" w:pos="2520"/>
          <w:tab w:val="left" w:pos="2880"/>
          <w:tab w:val="left" w:pos="3240"/>
        </w:tabs>
        <w:ind w:left="1620" w:hanging="450"/>
        <w:jc w:val="both"/>
        <w:rPr>
          <w:rFonts w:ascii="Arial" w:hAnsi="Arial"/>
          <w:sz w:val="20"/>
        </w:rPr>
      </w:pPr>
    </w:p>
    <w:p w14:paraId="51307D57" w14:textId="77777777" w:rsidR="007C55B4" w:rsidRPr="00335176" w:rsidRDefault="007C55B4">
      <w:pPr>
        <w:tabs>
          <w:tab w:val="left" w:pos="1620"/>
        </w:tabs>
        <w:ind w:left="1620" w:hanging="450"/>
        <w:jc w:val="both"/>
        <w:rPr>
          <w:rFonts w:ascii="Arial" w:hAnsi="Arial"/>
          <w:b/>
          <w:sz w:val="20"/>
        </w:rPr>
      </w:pPr>
      <w:r w:rsidRPr="00335176">
        <w:rPr>
          <w:rFonts w:ascii="Arial" w:hAnsi="Arial"/>
          <w:b/>
          <w:sz w:val="20"/>
        </w:rPr>
        <w:t>7.</w:t>
      </w:r>
      <w:r w:rsidRPr="00335176">
        <w:rPr>
          <w:rFonts w:ascii="Arial" w:hAnsi="Arial"/>
          <w:b/>
          <w:sz w:val="20"/>
        </w:rPr>
        <w:tab/>
        <w:t>Contracts with Obvious or Gross Clerical (or Typographic) Errors</w:t>
      </w:r>
    </w:p>
    <w:p w14:paraId="4C4549D2" w14:textId="77777777" w:rsidR="007C55B4" w:rsidRPr="00335176" w:rsidRDefault="007C55B4">
      <w:pPr>
        <w:tabs>
          <w:tab w:val="left" w:pos="1620"/>
          <w:tab w:val="left" w:pos="2160"/>
          <w:tab w:val="left" w:pos="2520"/>
          <w:tab w:val="left" w:pos="2880"/>
          <w:tab w:val="left" w:pos="3240"/>
        </w:tabs>
        <w:ind w:left="1620" w:hanging="450"/>
        <w:jc w:val="both"/>
        <w:rPr>
          <w:rFonts w:ascii="Arial" w:hAnsi="Arial"/>
          <w:position w:val="12"/>
          <w:sz w:val="20"/>
        </w:rPr>
      </w:pPr>
      <w:r w:rsidRPr="00335176">
        <w:rPr>
          <w:rFonts w:ascii="Arial" w:hAnsi="Arial"/>
          <w:sz w:val="20"/>
        </w:rPr>
        <w:tab/>
        <w:t>These must clearly not represent the agreement of the parties.</w:t>
      </w:r>
    </w:p>
    <w:p w14:paraId="150EF10B" w14:textId="77777777" w:rsidR="00EC5A76" w:rsidRPr="00377691" w:rsidRDefault="00EC5A76" w:rsidP="00EC5A76">
      <w:pPr>
        <w:tabs>
          <w:tab w:val="left" w:pos="440"/>
        </w:tabs>
        <w:jc w:val="both"/>
        <w:rPr>
          <w:rFonts w:ascii="Arial" w:hAnsi="Arial"/>
          <w:szCs w:val="24"/>
        </w:rPr>
      </w:pPr>
    </w:p>
    <w:tbl>
      <w:tblPr>
        <w:tblW w:w="0" w:type="auto"/>
        <w:tblLayout w:type="fixed"/>
        <w:tblCellMar>
          <w:left w:w="80" w:type="dxa"/>
          <w:right w:w="80" w:type="dxa"/>
        </w:tblCellMar>
        <w:tblLook w:val="0000" w:firstRow="0" w:lastRow="0" w:firstColumn="0" w:lastColumn="0" w:noHBand="0" w:noVBand="0"/>
      </w:tblPr>
      <w:tblGrid>
        <w:gridCol w:w="10440"/>
      </w:tblGrid>
      <w:tr w:rsidR="00EC5A76" w:rsidRPr="00F063D7" w14:paraId="708C9D9E" w14:textId="77777777" w:rsidTr="00AD084D">
        <w:tc>
          <w:tcPr>
            <w:tcW w:w="10440" w:type="dxa"/>
            <w:tcBorders>
              <w:top w:val="single" w:sz="6" w:space="0" w:color="auto"/>
              <w:left w:val="single" w:sz="6" w:space="0" w:color="auto"/>
              <w:right w:val="single" w:sz="6" w:space="0" w:color="auto"/>
            </w:tcBorders>
          </w:tcPr>
          <w:p w14:paraId="7941E8CB" w14:textId="77777777" w:rsidR="00EC5A76" w:rsidRPr="00377691" w:rsidRDefault="00EC5A76" w:rsidP="00AD084D">
            <w:pPr>
              <w:suppressLineNumbers/>
              <w:ind w:left="360" w:right="200"/>
              <w:jc w:val="center"/>
              <w:rPr>
                <w:rFonts w:ascii="Arial" w:hAnsi="Arial"/>
                <w:b/>
                <w:smallCaps/>
                <w:sz w:val="20"/>
              </w:rPr>
            </w:pPr>
          </w:p>
        </w:tc>
      </w:tr>
      <w:tr w:rsidR="00EC5A76" w14:paraId="3880DA32" w14:textId="77777777" w:rsidTr="00AD084D">
        <w:tc>
          <w:tcPr>
            <w:tcW w:w="10440" w:type="dxa"/>
            <w:tcBorders>
              <w:left w:val="single" w:sz="6" w:space="0" w:color="auto"/>
              <w:right w:val="single" w:sz="6" w:space="0" w:color="auto"/>
            </w:tcBorders>
          </w:tcPr>
          <w:p w14:paraId="5D87A990" w14:textId="77777777" w:rsidR="00EC5A76" w:rsidRPr="00377691" w:rsidRDefault="00EC5A76" w:rsidP="00AD084D">
            <w:pPr>
              <w:suppressLineNumbers/>
              <w:ind w:left="360" w:right="200"/>
              <w:jc w:val="center"/>
              <w:rPr>
                <w:rFonts w:ascii="Arial" w:hAnsi="Arial"/>
                <w:b/>
                <w:smallCaps/>
                <w:sz w:val="20"/>
              </w:rPr>
            </w:pPr>
            <w:r w:rsidRPr="00377691">
              <w:rPr>
                <w:rFonts w:ascii="Arial" w:hAnsi="Arial"/>
                <w:b/>
                <w:smallCaps/>
                <w:sz w:val="20"/>
              </w:rPr>
              <w:t>Case Synopsis—</w:t>
            </w:r>
          </w:p>
        </w:tc>
      </w:tr>
      <w:tr w:rsidR="00EC5A76" w:rsidRPr="00F2034B" w14:paraId="19D20338" w14:textId="77777777" w:rsidTr="00AD084D">
        <w:tc>
          <w:tcPr>
            <w:tcW w:w="10440" w:type="dxa"/>
            <w:tcBorders>
              <w:left w:val="single" w:sz="6" w:space="0" w:color="auto"/>
              <w:right w:val="single" w:sz="6" w:space="0" w:color="auto"/>
            </w:tcBorders>
          </w:tcPr>
          <w:p w14:paraId="423F84AF" w14:textId="77777777" w:rsidR="00EC5A76" w:rsidRPr="00F2034B" w:rsidRDefault="00EC5A76" w:rsidP="00AD084D">
            <w:pPr>
              <w:pStyle w:val="Boxtext"/>
              <w:suppressLineNumbers/>
              <w:spacing w:line="240" w:lineRule="auto"/>
              <w:rPr>
                <w:rFonts w:ascii="Arial" w:hAnsi="Arial"/>
              </w:rPr>
            </w:pPr>
          </w:p>
        </w:tc>
      </w:tr>
      <w:tr w:rsidR="00EC5A76" w14:paraId="25E4773A" w14:textId="77777777" w:rsidTr="00AD084D">
        <w:tc>
          <w:tcPr>
            <w:tcW w:w="10440" w:type="dxa"/>
            <w:tcBorders>
              <w:left w:val="single" w:sz="6" w:space="0" w:color="auto"/>
              <w:right w:val="single" w:sz="6" w:space="0" w:color="auto"/>
            </w:tcBorders>
          </w:tcPr>
          <w:p w14:paraId="28D2466C" w14:textId="218F7644" w:rsidR="00EC5A76" w:rsidRPr="00EC5A76" w:rsidRDefault="00EC5A76" w:rsidP="00AD084D">
            <w:pPr>
              <w:suppressLineNumbers/>
              <w:ind w:left="360" w:right="200"/>
              <w:jc w:val="center"/>
              <w:rPr>
                <w:rFonts w:ascii="Arial" w:hAnsi="Arial"/>
                <w:b/>
                <w:sz w:val="24"/>
                <w:szCs w:val="24"/>
              </w:rPr>
            </w:pPr>
            <w:r>
              <w:rPr>
                <w:rFonts w:ascii="Arial" w:hAnsi="Arial"/>
                <w:b/>
                <w:sz w:val="24"/>
                <w:szCs w:val="24"/>
              </w:rPr>
              <w:t>Case 15</w:t>
            </w:r>
            <w:r w:rsidRPr="00EC5A76">
              <w:rPr>
                <w:rFonts w:ascii="Arial" w:hAnsi="Arial"/>
                <w:b/>
                <w:sz w:val="24"/>
                <w:szCs w:val="24"/>
              </w:rPr>
              <w:t xml:space="preserve">.3: </w:t>
            </w:r>
            <w:r w:rsidRPr="00EC5A76">
              <w:rPr>
                <w:rFonts w:ascii="Arial" w:hAnsi="Arial"/>
                <w:b/>
                <w:i/>
                <w:sz w:val="24"/>
                <w:szCs w:val="24"/>
              </w:rPr>
              <w:t>Frewil, LLC v. Price</w:t>
            </w:r>
          </w:p>
        </w:tc>
      </w:tr>
      <w:tr w:rsidR="00EC5A76" w:rsidRPr="00F2034B" w14:paraId="54D8E592" w14:textId="77777777" w:rsidTr="00AD084D">
        <w:tc>
          <w:tcPr>
            <w:tcW w:w="10440" w:type="dxa"/>
            <w:tcBorders>
              <w:left w:val="single" w:sz="6" w:space="0" w:color="auto"/>
              <w:right w:val="single" w:sz="6" w:space="0" w:color="auto"/>
            </w:tcBorders>
          </w:tcPr>
          <w:p w14:paraId="48BEA551" w14:textId="77777777" w:rsidR="00EC5A76" w:rsidRPr="00F2034B" w:rsidRDefault="00EC5A76" w:rsidP="00AD084D">
            <w:pPr>
              <w:pStyle w:val="Boxtext"/>
              <w:suppressLineNumbers/>
              <w:spacing w:line="240" w:lineRule="auto"/>
              <w:rPr>
                <w:rFonts w:ascii="Arial" w:hAnsi="Arial"/>
              </w:rPr>
            </w:pPr>
          </w:p>
        </w:tc>
      </w:tr>
      <w:tr w:rsidR="00EC5A76" w:rsidRPr="00F2034B" w14:paraId="3CE3D8F3" w14:textId="77777777" w:rsidTr="00AD084D">
        <w:tc>
          <w:tcPr>
            <w:tcW w:w="10440" w:type="dxa"/>
            <w:tcBorders>
              <w:left w:val="single" w:sz="6" w:space="0" w:color="auto"/>
              <w:right w:val="single" w:sz="6" w:space="0" w:color="auto"/>
            </w:tcBorders>
          </w:tcPr>
          <w:p w14:paraId="1FEC0761" w14:textId="77777777" w:rsidR="00EC5A76" w:rsidRPr="00F2034B" w:rsidRDefault="00EC5A76" w:rsidP="00AD084D">
            <w:pPr>
              <w:suppressLineNumbers/>
              <w:ind w:left="360" w:right="200"/>
              <w:jc w:val="both"/>
              <w:rPr>
                <w:rFonts w:ascii="Arial" w:hAnsi="Arial"/>
                <w:sz w:val="20"/>
              </w:rPr>
            </w:pPr>
            <w:r w:rsidRPr="00F2034B">
              <w:rPr>
                <w:rFonts w:ascii="Arial" w:hAnsi="Arial"/>
                <w:sz w:val="20"/>
              </w:rPr>
              <w:tab/>
            </w:r>
            <w:r w:rsidRPr="00F2034B">
              <w:rPr>
                <w:rFonts w:ascii="Arial" w:hAnsi="Arial" w:cs="Arial"/>
                <w:sz w:val="20"/>
                <w:u w:color="0029FA"/>
              </w:rPr>
              <w:t xml:space="preserve">Madison Price and Carter Smith were prospective students planning to attend the College of Charleston in South Carolina. They contacted Frewil LLC about renting an apartment at the beginning of the fall semester. They asked if the apartment had a washer/dryer and dishwasher, and were told yes. The lease stated that the unit did not contain those appliances, but it also stated that any overflow from washing machines or dishwashers was the responsibility of the tenant and that the dishwasher had to be clean for a </w:t>
            </w:r>
            <w:r w:rsidRPr="00F2034B">
              <w:rPr>
                <w:rFonts w:ascii="Arial" w:hAnsi="Arial" w:cs="Arial"/>
                <w:sz w:val="20"/>
                <w:u w:color="0029FA"/>
              </w:rPr>
              <w:lastRenderedPageBreak/>
              <w:t>refund of the security deposit. When Price and Smith arrived to move in, the apartment had no washer/dryer or dishwasher and no connection for them. They found housing elsewhere. Frewll filed a suit in a South Carolina state court against Price and Smith, claiming breach of contract. The defendants sought to introduce parol evidence to challenge Frewll’s claim. The court denied the request and issued a judgment in Frewll’s favor</w:t>
            </w:r>
            <w:r w:rsidRPr="00F2034B">
              <w:rPr>
                <w:rFonts w:ascii="Arial" w:hAnsi="Arial"/>
                <w:sz w:val="20"/>
              </w:rPr>
              <w:t>. The defendants appealed</w:t>
            </w:r>
            <w:r w:rsidRPr="00F2034B">
              <w:rPr>
                <w:rFonts w:ascii="Arial" w:hAnsi="Arial"/>
                <w:color w:val="000000"/>
                <w:sz w:val="20"/>
              </w:rPr>
              <w:t>.</w:t>
            </w:r>
          </w:p>
        </w:tc>
      </w:tr>
      <w:tr w:rsidR="00EC5A76" w:rsidRPr="00F2034B" w14:paraId="76EA9968" w14:textId="77777777" w:rsidTr="00AD084D">
        <w:tc>
          <w:tcPr>
            <w:tcW w:w="10440" w:type="dxa"/>
            <w:tcBorders>
              <w:left w:val="single" w:sz="6" w:space="0" w:color="auto"/>
              <w:right w:val="single" w:sz="6" w:space="0" w:color="auto"/>
            </w:tcBorders>
          </w:tcPr>
          <w:p w14:paraId="0C06AB69" w14:textId="77777777" w:rsidR="00EC5A76" w:rsidRPr="00F2034B" w:rsidRDefault="00EC5A76" w:rsidP="00AD084D">
            <w:pPr>
              <w:pStyle w:val="Boxtext"/>
              <w:suppressLineNumbers/>
              <w:spacing w:line="240" w:lineRule="auto"/>
              <w:rPr>
                <w:rFonts w:ascii="Arial" w:hAnsi="Arial"/>
              </w:rPr>
            </w:pPr>
          </w:p>
        </w:tc>
      </w:tr>
      <w:tr w:rsidR="00EC5A76" w14:paraId="6A867B1E" w14:textId="77777777" w:rsidTr="00AD084D">
        <w:tc>
          <w:tcPr>
            <w:tcW w:w="10440" w:type="dxa"/>
            <w:tcBorders>
              <w:left w:val="single" w:sz="6" w:space="0" w:color="auto"/>
              <w:right w:val="single" w:sz="6" w:space="0" w:color="auto"/>
            </w:tcBorders>
          </w:tcPr>
          <w:p w14:paraId="210C28D0" w14:textId="77777777" w:rsidR="00EC5A76" w:rsidRPr="00E55018" w:rsidRDefault="00EC5A76" w:rsidP="00AD084D">
            <w:pPr>
              <w:suppressLineNumbers/>
              <w:ind w:left="360" w:right="200"/>
              <w:jc w:val="both"/>
              <w:rPr>
                <w:rFonts w:ascii="Arial" w:hAnsi="Arial"/>
                <w:sz w:val="20"/>
              </w:rPr>
            </w:pPr>
            <w:r w:rsidRPr="00E55018">
              <w:rPr>
                <w:rFonts w:ascii="Arial" w:hAnsi="Arial"/>
                <w:sz w:val="20"/>
              </w:rPr>
              <w:tab/>
            </w:r>
            <w:r w:rsidRPr="00E55018">
              <w:rPr>
                <w:rFonts w:ascii="Arial" w:hAnsi="Arial" w:cs="Arial"/>
                <w:sz w:val="20"/>
                <w:u w:color="0029FA"/>
              </w:rPr>
              <w:t xml:space="preserve">A state intermediate appellate court reversed. </w:t>
            </w:r>
            <w:r>
              <w:rPr>
                <w:rFonts w:ascii="Arial" w:hAnsi="Arial" w:cs="Arial"/>
                <w:sz w:val="20"/>
                <w:u w:color="0029FA"/>
              </w:rPr>
              <w:t>On the question of whether the apartment included a washer/dryer and dishwasher, “t</w:t>
            </w:r>
            <w:r w:rsidRPr="00E55018">
              <w:rPr>
                <w:rFonts w:ascii="Arial" w:hAnsi="Arial" w:cs="Arial"/>
                <w:sz w:val="20"/>
                <w:u w:color="0029FA"/>
              </w:rPr>
              <w:t>he lease was ambiguous thereby permitting the introduction of parol evidence</w:t>
            </w:r>
            <w:r w:rsidRPr="00E55018">
              <w:rPr>
                <w:rFonts w:ascii="Arial" w:hAnsi="Arial" w:cs="Times-Roman"/>
                <w:sz w:val="20"/>
              </w:rPr>
              <w:t>.”</w:t>
            </w:r>
          </w:p>
        </w:tc>
      </w:tr>
      <w:tr w:rsidR="00EC5A76" w:rsidRPr="00F2034B" w14:paraId="379AB06D" w14:textId="77777777" w:rsidTr="00AD084D">
        <w:tc>
          <w:tcPr>
            <w:tcW w:w="10440" w:type="dxa"/>
            <w:tcBorders>
              <w:left w:val="single" w:sz="6" w:space="0" w:color="auto"/>
              <w:right w:val="single" w:sz="6" w:space="0" w:color="auto"/>
            </w:tcBorders>
          </w:tcPr>
          <w:p w14:paraId="442E19A5" w14:textId="77777777" w:rsidR="00EC5A76" w:rsidRPr="00F2034B" w:rsidRDefault="00EC5A76" w:rsidP="00AD084D">
            <w:pPr>
              <w:pStyle w:val="Boxtext"/>
              <w:suppressLineNumbers/>
              <w:spacing w:line="240" w:lineRule="auto"/>
              <w:rPr>
                <w:rFonts w:ascii="Arial" w:hAnsi="Arial"/>
              </w:rPr>
            </w:pPr>
          </w:p>
        </w:tc>
      </w:tr>
      <w:tr w:rsidR="00EC5A76" w:rsidRPr="00F2034B" w14:paraId="7224EAC0" w14:textId="77777777" w:rsidTr="00AD084D">
        <w:tc>
          <w:tcPr>
            <w:tcW w:w="10440" w:type="dxa"/>
            <w:tcBorders>
              <w:left w:val="single" w:sz="6" w:space="0" w:color="auto"/>
              <w:right w:val="single" w:sz="6" w:space="0" w:color="auto"/>
            </w:tcBorders>
          </w:tcPr>
          <w:p w14:paraId="446F0523" w14:textId="77777777" w:rsidR="00EC5A76" w:rsidRPr="00F2034B" w:rsidRDefault="00EC5A76" w:rsidP="00AD084D">
            <w:pPr>
              <w:suppressLineNumbers/>
              <w:ind w:left="360" w:right="200"/>
              <w:jc w:val="center"/>
              <w:rPr>
                <w:rFonts w:ascii="Arial" w:hAnsi="Arial"/>
                <w:sz w:val="20"/>
              </w:rPr>
            </w:pPr>
            <w:r w:rsidRPr="00F2034B">
              <w:rPr>
                <w:rFonts w:ascii="Arial" w:hAnsi="Arial"/>
                <w:sz w:val="20"/>
              </w:rPr>
              <w:t>..................................................................................................................................................</w:t>
            </w:r>
          </w:p>
        </w:tc>
      </w:tr>
      <w:tr w:rsidR="00EC5A76" w:rsidRPr="00F2034B" w14:paraId="209661C5" w14:textId="77777777" w:rsidTr="00AD084D">
        <w:tc>
          <w:tcPr>
            <w:tcW w:w="10440" w:type="dxa"/>
            <w:tcBorders>
              <w:left w:val="single" w:sz="6" w:space="0" w:color="auto"/>
              <w:right w:val="single" w:sz="6" w:space="0" w:color="auto"/>
            </w:tcBorders>
          </w:tcPr>
          <w:p w14:paraId="0D4EBC31" w14:textId="77777777" w:rsidR="00EC5A76" w:rsidRPr="00F2034B" w:rsidRDefault="00EC5A76" w:rsidP="00AD084D">
            <w:pPr>
              <w:pStyle w:val="Boxtext"/>
              <w:suppressLineNumbers/>
              <w:spacing w:line="240" w:lineRule="auto"/>
              <w:rPr>
                <w:rFonts w:ascii="Arial" w:hAnsi="Arial"/>
              </w:rPr>
            </w:pPr>
          </w:p>
        </w:tc>
      </w:tr>
      <w:tr w:rsidR="00EC5A76" w:rsidRPr="00F2034B" w14:paraId="39C96750" w14:textId="77777777" w:rsidTr="00AD084D">
        <w:tc>
          <w:tcPr>
            <w:tcW w:w="10440" w:type="dxa"/>
            <w:tcBorders>
              <w:left w:val="single" w:sz="6" w:space="0" w:color="auto"/>
              <w:right w:val="single" w:sz="6" w:space="0" w:color="auto"/>
            </w:tcBorders>
          </w:tcPr>
          <w:p w14:paraId="44317E5C" w14:textId="77777777" w:rsidR="00EC5A76" w:rsidRPr="00F2034B" w:rsidRDefault="00EC5A76" w:rsidP="00AD084D">
            <w:pPr>
              <w:suppressLineNumbers/>
              <w:ind w:left="360" w:right="200"/>
              <w:jc w:val="center"/>
              <w:rPr>
                <w:rFonts w:ascii="Arial" w:hAnsi="Arial"/>
                <w:b/>
                <w:sz w:val="20"/>
              </w:rPr>
            </w:pPr>
            <w:r w:rsidRPr="00F2034B">
              <w:rPr>
                <w:rFonts w:ascii="Arial" w:hAnsi="Arial"/>
                <w:b/>
                <w:sz w:val="20"/>
              </w:rPr>
              <w:t>Notes and Questions</w:t>
            </w:r>
          </w:p>
        </w:tc>
      </w:tr>
      <w:tr w:rsidR="00EC5A76" w:rsidRPr="00F2034B" w14:paraId="0C84E853" w14:textId="77777777" w:rsidTr="00AD084D">
        <w:tc>
          <w:tcPr>
            <w:tcW w:w="10440" w:type="dxa"/>
            <w:tcBorders>
              <w:left w:val="single" w:sz="6" w:space="0" w:color="auto"/>
              <w:right w:val="single" w:sz="6" w:space="0" w:color="auto"/>
            </w:tcBorders>
          </w:tcPr>
          <w:p w14:paraId="7E8D445F" w14:textId="77777777" w:rsidR="00EC5A76" w:rsidRPr="00F2034B" w:rsidRDefault="00EC5A76" w:rsidP="00AD084D">
            <w:pPr>
              <w:pStyle w:val="Boxtext"/>
              <w:suppressLineNumbers/>
              <w:spacing w:line="240" w:lineRule="auto"/>
              <w:rPr>
                <w:rFonts w:ascii="Arial" w:hAnsi="Arial"/>
              </w:rPr>
            </w:pPr>
          </w:p>
        </w:tc>
      </w:tr>
      <w:tr w:rsidR="00EC5A76" w:rsidRPr="00F2034B" w14:paraId="3CAA33AD" w14:textId="77777777" w:rsidTr="00AD084D">
        <w:tc>
          <w:tcPr>
            <w:tcW w:w="10440" w:type="dxa"/>
            <w:tcBorders>
              <w:left w:val="single" w:sz="6" w:space="0" w:color="auto"/>
              <w:right w:val="single" w:sz="6" w:space="0" w:color="auto"/>
            </w:tcBorders>
          </w:tcPr>
          <w:p w14:paraId="61D17CB6" w14:textId="77777777" w:rsidR="00EC5A76" w:rsidRPr="00F2034B" w:rsidRDefault="00EC5A76" w:rsidP="00AD084D">
            <w:pPr>
              <w:suppressLineNumbers/>
              <w:ind w:left="360" w:right="200"/>
              <w:jc w:val="both"/>
              <w:rPr>
                <w:rFonts w:ascii="Arial" w:hAnsi="Arial"/>
                <w:sz w:val="20"/>
              </w:rPr>
            </w:pPr>
            <w:r w:rsidRPr="00F2034B">
              <w:rPr>
                <w:rFonts w:ascii="Arial" w:hAnsi="Arial"/>
                <w:sz w:val="20"/>
              </w:rPr>
              <w:tab/>
            </w:r>
            <w:r w:rsidRPr="00F2034B">
              <w:rPr>
                <w:rFonts w:ascii="Arial" w:hAnsi="Arial"/>
                <w:b/>
                <w:i/>
                <w:sz w:val="20"/>
              </w:rPr>
              <w:t xml:space="preserve">How might the lease at the center of this case have been phrased to avoid the dispute between these parties? </w:t>
            </w:r>
            <w:r w:rsidRPr="00F2034B">
              <w:rPr>
                <w:rFonts w:ascii="Arial" w:hAnsi="Arial"/>
                <w:sz w:val="20"/>
              </w:rPr>
              <w:t>If the lease had clearly and conspicuously stated that the appliances sought by the defendants as prospective tenants were not included, the dispute in this case might have been avoided entirely</w:t>
            </w:r>
            <w:r w:rsidRPr="00F2034B">
              <w:rPr>
                <w:rFonts w:ascii="Arial" w:hAnsi="Arial"/>
                <w:color w:val="000000"/>
                <w:sz w:val="20"/>
              </w:rPr>
              <w:t>.</w:t>
            </w:r>
          </w:p>
        </w:tc>
      </w:tr>
      <w:tr w:rsidR="00EC5A76" w:rsidRPr="00F2034B" w14:paraId="0D048BFB" w14:textId="77777777" w:rsidTr="00AD084D">
        <w:tc>
          <w:tcPr>
            <w:tcW w:w="10440" w:type="dxa"/>
            <w:tcBorders>
              <w:top w:val="nil"/>
              <w:left w:val="single" w:sz="12" w:space="0" w:color="auto"/>
              <w:bottom w:val="nil"/>
              <w:right w:val="single" w:sz="12" w:space="0" w:color="auto"/>
            </w:tcBorders>
          </w:tcPr>
          <w:p w14:paraId="688D3A5A" w14:textId="77777777" w:rsidR="00EC5A76" w:rsidRPr="00F2034B" w:rsidRDefault="00EC5A76" w:rsidP="00AD084D">
            <w:pPr>
              <w:ind w:left="360" w:right="200"/>
              <w:jc w:val="both"/>
              <w:rPr>
                <w:rFonts w:ascii="Arial" w:hAnsi="Arial"/>
                <w:sz w:val="20"/>
              </w:rPr>
            </w:pPr>
          </w:p>
        </w:tc>
      </w:tr>
      <w:tr w:rsidR="00EC5A76" w:rsidRPr="00F2034B" w14:paraId="3AC86BB9" w14:textId="77777777" w:rsidTr="00AD084D">
        <w:tc>
          <w:tcPr>
            <w:tcW w:w="10440" w:type="dxa"/>
            <w:tcBorders>
              <w:top w:val="nil"/>
              <w:left w:val="single" w:sz="12" w:space="0" w:color="auto"/>
              <w:bottom w:val="nil"/>
              <w:right w:val="single" w:sz="12" w:space="0" w:color="auto"/>
            </w:tcBorders>
          </w:tcPr>
          <w:p w14:paraId="027AC446" w14:textId="77777777" w:rsidR="00EC5A76" w:rsidRPr="00F2034B" w:rsidRDefault="00EC5A76" w:rsidP="00AD084D">
            <w:pPr>
              <w:ind w:left="360" w:right="200"/>
              <w:jc w:val="both"/>
              <w:rPr>
                <w:rFonts w:ascii="Arial" w:hAnsi="Arial"/>
                <w:sz w:val="20"/>
              </w:rPr>
            </w:pPr>
            <w:r w:rsidRPr="00F2034B">
              <w:rPr>
                <w:rFonts w:ascii="Arial" w:hAnsi="Arial"/>
                <w:sz w:val="20"/>
              </w:rPr>
              <w:tab/>
            </w:r>
            <w:r w:rsidRPr="00F2034B">
              <w:rPr>
                <w:rFonts w:ascii="Arial" w:hAnsi="Arial"/>
                <w:b/>
                <w:i/>
                <w:sz w:val="20"/>
              </w:rPr>
              <w:t xml:space="preserve">What does the decision in this case suggest to landlords and their representatives? </w:t>
            </w:r>
            <w:r w:rsidRPr="00F2034B">
              <w:rPr>
                <w:rFonts w:ascii="Arial" w:hAnsi="Arial" w:cs="Arial"/>
                <w:bCs/>
                <w:sz w:val="20"/>
                <w:lang w:eastAsia="ja-JP"/>
              </w:rPr>
              <w:t>The decision in this case illustrates the importance of providing all material</w:t>
            </w:r>
            <w:proofErr w:type="gramStart"/>
            <w:r w:rsidRPr="00F2034B">
              <w:rPr>
                <w:rFonts w:ascii="Arial" w:hAnsi="Arial" w:cs="Arial"/>
                <w:bCs/>
                <w:sz w:val="20"/>
                <w:lang w:eastAsia="ja-JP"/>
              </w:rPr>
              <w:t>;</w:t>
            </w:r>
            <w:proofErr w:type="gramEnd"/>
            <w:r w:rsidRPr="00F2034B">
              <w:rPr>
                <w:rFonts w:ascii="Arial" w:hAnsi="Arial" w:cs="Arial"/>
                <w:bCs/>
                <w:sz w:val="20"/>
                <w:lang w:eastAsia="ja-JP"/>
              </w:rPr>
              <w:t xml:space="preserve"> information to tenants and prospective renters clearly and fully</w:t>
            </w:r>
            <w:r w:rsidRPr="00F2034B">
              <w:rPr>
                <w:rFonts w:ascii="Arial" w:hAnsi="Arial"/>
                <w:color w:val="000000"/>
                <w:sz w:val="20"/>
              </w:rPr>
              <w:t>.</w:t>
            </w:r>
          </w:p>
        </w:tc>
      </w:tr>
      <w:tr w:rsidR="00EC5A76" w:rsidRPr="00F2034B" w14:paraId="73CACA15" w14:textId="77777777" w:rsidTr="00AD084D">
        <w:tc>
          <w:tcPr>
            <w:tcW w:w="10440" w:type="dxa"/>
            <w:tcBorders>
              <w:left w:val="single" w:sz="6" w:space="0" w:color="auto"/>
              <w:bottom w:val="single" w:sz="6" w:space="0" w:color="auto"/>
              <w:right w:val="single" w:sz="6" w:space="0" w:color="auto"/>
            </w:tcBorders>
          </w:tcPr>
          <w:p w14:paraId="35D97E30" w14:textId="77777777" w:rsidR="00EC5A76" w:rsidRPr="00F2034B" w:rsidRDefault="00EC5A76" w:rsidP="00AD084D">
            <w:pPr>
              <w:ind w:left="360" w:right="200"/>
              <w:jc w:val="both"/>
              <w:rPr>
                <w:rFonts w:ascii="Arial" w:hAnsi="Arial"/>
                <w:b/>
                <w:sz w:val="20"/>
              </w:rPr>
            </w:pPr>
          </w:p>
        </w:tc>
      </w:tr>
    </w:tbl>
    <w:p w14:paraId="45B76EE1" w14:textId="77777777" w:rsidR="00EC5A76" w:rsidRPr="0046049A" w:rsidRDefault="00EC5A76" w:rsidP="00EC5A76">
      <w:pPr>
        <w:pStyle w:val="FootnoteText"/>
        <w:rPr>
          <w:rFonts w:ascii="Arial" w:hAnsi="Arial"/>
        </w:rPr>
      </w:pPr>
    </w:p>
    <w:p w14:paraId="111B4236" w14:textId="77777777" w:rsidR="007C55B4" w:rsidRPr="00335176" w:rsidRDefault="007C55B4">
      <w:pPr>
        <w:ind w:left="1160" w:hanging="440"/>
        <w:jc w:val="both"/>
        <w:rPr>
          <w:rFonts w:ascii="Arial" w:hAnsi="Arial"/>
          <w:b/>
          <w:smallCaps/>
          <w:sz w:val="20"/>
        </w:rPr>
      </w:pPr>
      <w:r w:rsidRPr="00335176">
        <w:rPr>
          <w:rFonts w:ascii="Arial" w:hAnsi="Arial"/>
          <w:b/>
          <w:smallCaps/>
          <w:sz w:val="20"/>
        </w:rPr>
        <w:t>B.</w:t>
      </w:r>
      <w:r w:rsidRPr="00335176">
        <w:rPr>
          <w:rFonts w:ascii="Arial" w:hAnsi="Arial"/>
          <w:b/>
          <w:smallCaps/>
          <w:sz w:val="20"/>
        </w:rPr>
        <w:tab/>
        <w:t>Integrated Contracts</w:t>
      </w:r>
    </w:p>
    <w:p w14:paraId="5DC7D2BA" w14:textId="2D801B09" w:rsidR="007C55B4" w:rsidRPr="00335176" w:rsidRDefault="007C55B4">
      <w:pPr>
        <w:ind w:left="1170" w:hanging="450"/>
        <w:jc w:val="both"/>
        <w:rPr>
          <w:rFonts w:ascii="Arial" w:hAnsi="Arial"/>
          <w:sz w:val="20"/>
        </w:rPr>
      </w:pPr>
      <w:r w:rsidRPr="00335176">
        <w:rPr>
          <w:rFonts w:ascii="Arial" w:hAnsi="Arial"/>
          <w:sz w:val="20"/>
        </w:rPr>
        <w:tab/>
        <w:t>The key is whether a written contract is intended to a complete and final embodiment of the par</w:t>
      </w:r>
      <w:r w:rsidRPr="00335176">
        <w:rPr>
          <w:rFonts w:ascii="Arial" w:hAnsi="Arial"/>
          <w:sz w:val="20"/>
        </w:rPr>
        <w:softHyphen/>
        <w:t>ties’ agreement. If the contract is only partially integrated, evidence of consistent additional terms is admissible to supplement the written agreement</w:t>
      </w:r>
      <w:r w:rsidR="002B7DDF">
        <w:rPr>
          <w:rFonts w:ascii="Arial" w:hAnsi="Arial"/>
          <w:sz w:val="20"/>
        </w:rPr>
        <w:t>.</w:t>
      </w:r>
    </w:p>
    <w:p w14:paraId="55EC23DA" w14:textId="77777777" w:rsidR="007C55B4" w:rsidRPr="00A13FCE" w:rsidRDefault="007C55B4">
      <w:pPr>
        <w:tabs>
          <w:tab w:val="left" w:pos="440"/>
        </w:tabs>
        <w:jc w:val="both"/>
        <w:rPr>
          <w:rFonts w:ascii="Arial" w:hAnsi="Arial"/>
          <w:sz w:val="20"/>
        </w:rPr>
      </w:pPr>
    </w:p>
    <w:tbl>
      <w:tblPr>
        <w:tblW w:w="10440" w:type="dxa"/>
        <w:tblLayout w:type="fixed"/>
        <w:tblCellMar>
          <w:left w:w="80" w:type="dxa"/>
          <w:right w:w="80" w:type="dxa"/>
        </w:tblCellMar>
        <w:tblLook w:val="0000" w:firstRow="0" w:lastRow="0" w:firstColumn="0" w:lastColumn="0" w:noHBand="0" w:noVBand="0"/>
      </w:tblPr>
      <w:tblGrid>
        <w:gridCol w:w="10440"/>
      </w:tblGrid>
      <w:tr w:rsidR="007C55B4" w:rsidRPr="00E910A6" w14:paraId="2817D9F9" w14:textId="77777777">
        <w:tc>
          <w:tcPr>
            <w:tcW w:w="10440" w:type="dxa"/>
            <w:tcBorders>
              <w:top w:val="single" w:sz="12" w:space="0" w:color="auto"/>
              <w:left w:val="single" w:sz="12" w:space="0" w:color="auto"/>
              <w:bottom w:val="nil"/>
              <w:right w:val="single" w:sz="12" w:space="0" w:color="auto"/>
            </w:tcBorders>
          </w:tcPr>
          <w:p w14:paraId="5F284CD1" w14:textId="77777777" w:rsidR="007C55B4" w:rsidRPr="00AD084D" w:rsidRDefault="007C55B4">
            <w:pPr>
              <w:pStyle w:val="CaseSyn"/>
              <w:spacing w:line="240" w:lineRule="auto"/>
              <w:rPr>
                <w:rFonts w:ascii="Arial" w:hAnsi="Arial"/>
              </w:rPr>
            </w:pPr>
          </w:p>
        </w:tc>
      </w:tr>
      <w:tr w:rsidR="007C55B4" w:rsidRPr="00335176" w14:paraId="6B0E9D31" w14:textId="77777777">
        <w:tc>
          <w:tcPr>
            <w:tcW w:w="10440" w:type="dxa"/>
            <w:tcBorders>
              <w:left w:val="single" w:sz="12" w:space="0" w:color="auto"/>
              <w:right w:val="single" w:sz="12" w:space="0" w:color="auto"/>
            </w:tcBorders>
          </w:tcPr>
          <w:p w14:paraId="3611FC73" w14:textId="77777777" w:rsidR="007C55B4" w:rsidRPr="00AD084D" w:rsidRDefault="007C55B4">
            <w:pPr>
              <w:pStyle w:val="Heading3"/>
              <w:ind w:left="270" w:right="200" w:firstLine="10"/>
              <w:jc w:val="center"/>
              <w:rPr>
                <w:rFonts w:ascii="Arial" w:hAnsi="Arial"/>
                <w:sz w:val="20"/>
              </w:rPr>
            </w:pPr>
            <w:r w:rsidRPr="00335176">
              <w:rPr>
                <w:rFonts w:ascii="Arial" w:hAnsi="Arial"/>
                <w:sz w:val="20"/>
              </w:rPr>
              <w:t>Enhancing Your Lecture—</w:t>
            </w:r>
          </w:p>
        </w:tc>
      </w:tr>
      <w:tr w:rsidR="007C55B4" w:rsidRPr="00E910A6" w14:paraId="724AB074" w14:textId="77777777">
        <w:tc>
          <w:tcPr>
            <w:tcW w:w="10440" w:type="dxa"/>
            <w:tcBorders>
              <w:top w:val="nil"/>
              <w:left w:val="single" w:sz="12" w:space="0" w:color="auto"/>
              <w:bottom w:val="nil"/>
              <w:right w:val="single" w:sz="12" w:space="0" w:color="auto"/>
            </w:tcBorders>
          </w:tcPr>
          <w:p w14:paraId="2AB163B4" w14:textId="77777777" w:rsidR="007C55B4" w:rsidRPr="00335176" w:rsidRDefault="007C55B4">
            <w:pPr>
              <w:ind w:left="360" w:right="200"/>
              <w:jc w:val="center"/>
              <w:rPr>
                <w:rFonts w:ascii="Arial" w:hAnsi="Arial"/>
                <w:sz w:val="12"/>
              </w:rPr>
            </w:pPr>
          </w:p>
        </w:tc>
      </w:tr>
      <w:tr w:rsidR="007C55B4" w:rsidRPr="00E910A6" w14:paraId="244199F6" w14:textId="77777777">
        <w:tc>
          <w:tcPr>
            <w:tcW w:w="10440" w:type="dxa"/>
            <w:tcBorders>
              <w:top w:val="nil"/>
              <w:left w:val="single" w:sz="12" w:space="0" w:color="auto"/>
              <w:bottom w:val="nil"/>
              <w:right w:val="single" w:sz="12" w:space="0" w:color="auto"/>
            </w:tcBorders>
          </w:tcPr>
          <w:p w14:paraId="36603798" w14:textId="77777777" w:rsidR="007C55B4" w:rsidRPr="00335176" w:rsidRDefault="007C55B4" w:rsidP="00EC5A76">
            <w:pPr>
              <w:pStyle w:val="Heading3"/>
              <w:tabs>
                <w:tab w:val="left" w:pos="2970"/>
                <w:tab w:val="left" w:pos="8730"/>
              </w:tabs>
              <w:ind w:left="270" w:right="200" w:firstLine="10"/>
              <w:rPr>
                <w:rFonts w:ascii="Arial" w:hAnsi="Arial"/>
                <w:b w:val="0"/>
              </w:rPr>
            </w:pPr>
            <w:r w:rsidRPr="00E910A6">
              <w:rPr>
                <w:rFonts w:ascii="Zapf Dingbats" w:hAnsi="Zapf Dingbats"/>
                <w:b w:val="0"/>
                <w:sz w:val="48"/>
              </w:rPr>
              <w:t></w:t>
            </w:r>
            <w:r w:rsidRPr="00E910A6">
              <w:rPr>
                <w:rFonts w:ascii="Zapf Dingbats" w:hAnsi="Zapf Dingbats"/>
                <w:b w:val="0"/>
                <w:sz w:val="48"/>
              </w:rPr>
              <w:t></w:t>
            </w:r>
            <w:r w:rsidRPr="00E910A6">
              <w:rPr>
                <w:rFonts w:ascii="Zapf Dingbats" w:hAnsi="Zapf Dingbats"/>
                <w:b w:val="0"/>
                <w:sz w:val="48"/>
              </w:rPr>
              <w:t></w:t>
            </w:r>
            <w:r w:rsidRPr="00E910A6">
              <w:rPr>
                <w:rFonts w:ascii="Zapf Dingbats" w:hAnsi="Zapf Dingbats"/>
                <w:b w:val="0"/>
                <w:sz w:val="48"/>
              </w:rPr>
              <w:t></w:t>
            </w:r>
            <w:r w:rsidRPr="00335176">
              <w:rPr>
                <w:rFonts w:ascii="Arial" w:hAnsi="Arial"/>
                <w:b w:val="0"/>
              </w:rPr>
              <w:tab/>
            </w:r>
            <w:r w:rsidRPr="00335176">
              <w:rPr>
                <w:rFonts w:ascii="Arial" w:hAnsi="Arial"/>
              </w:rPr>
              <w:t>What Does “Registration” Mean</w:t>
            </w:r>
          </w:p>
        </w:tc>
      </w:tr>
      <w:tr w:rsidR="007C55B4" w:rsidRPr="00E910A6" w14:paraId="680C92B6" w14:textId="77777777">
        <w:tc>
          <w:tcPr>
            <w:tcW w:w="10440" w:type="dxa"/>
            <w:tcBorders>
              <w:top w:val="nil"/>
              <w:left w:val="single" w:sz="12" w:space="0" w:color="auto"/>
              <w:bottom w:val="nil"/>
              <w:right w:val="single" w:sz="12" w:space="0" w:color="auto"/>
            </w:tcBorders>
          </w:tcPr>
          <w:p w14:paraId="03BC40BF" w14:textId="77777777" w:rsidR="007C55B4" w:rsidRPr="00335176" w:rsidRDefault="007C55B4" w:rsidP="00EC5A76">
            <w:pPr>
              <w:pStyle w:val="Heading3"/>
              <w:tabs>
                <w:tab w:val="left" w:pos="3150"/>
                <w:tab w:val="left" w:pos="8550"/>
              </w:tabs>
              <w:ind w:left="270" w:right="200" w:firstLine="10"/>
              <w:rPr>
                <w:rFonts w:ascii="Arial" w:hAnsi="Arial"/>
                <w:b w:val="0"/>
              </w:rPr>
            </w:pPr>
            <w:r w:rsidRPr="00335176">
              <w:rPr>
                <w:rFonts w:ascii="Arial" w:hAnsi="Arial"/>
                <w:b w:val="0"/>
              </w:rPr>
              <w:tab/>
            </w:r>
            <w:proofErr w:type="gramStart"/>
            <w:r w:rsidRPr="00335176">
              <w:rPr>
                <w:rFonts w:ascii="Arial" w:hAnsi="Arial"/>
              </w:rPr>
              <w:t>in the Domain Name Context?</w:t>
            </w:r>
            <w:proofErr w:type="gramEnd"/>
            <w:r w:rsidRPr="00335176">
              <w:rPr>
                <w:rFonts w:ascii="Arial" w:hAnsi="Arial"/>
                <w:b w:val="0"/>
              </w:rPr>
              <w:tab/>
            </w:r>
            <w:r w:rsidRPr="00E910A6">
              <w:rPr>
                <w:rFonts w:ascii="Zapf Dingbats" w:hAnsi="Zapf Dingbats"/>
                <w:b w:val="0"/>
                <w:sz w:val="48"/>
              </w:rPr>
              <w:t></w:t>
            </w:r>
            <w:r w:rsidRPr="00E910A6">
              <w:rPr>
                <w:rFonts w:ascii="Zapf Dingbats" w:hAnsi="Zapf Dingbats"/>
                <w:b w:val="0"/>
                <w:sz w:val="48"/>
              </w:rPr>
              <w:t></w:t>
            </w:r>
            <w:r w:rsidRPr="00E910A6">
              <w:rPr>
                <w:rFonts w:ascii="Zapf Dingbats" w:hAnsi="Zapf Dingbats"/>
                <w:b w:val="0"/>
                <w:sz w:val="48"/>
              </w:rPr>
              <w:t></w:t>
            </w:r>
            <w:r w:rsidRPr="00E910A6">
              <w:rPr>
                <w:rFonts w:ascii="Zapf Dingbats" w:hAnsi="Zapf Dingbats"/>
                <w:b w:val="0"/>
                <w:sz w:val="48"/>
              </w:rPr>
              <w:t></w:t>
            </w:r>
            <w:r w:rsidRPr="00E910A6">
              <w:rPr>
                <w:rFonts w:ascii="Zapf Dingbats" w:hAnsi="Zapf Dingbats"/>
                <w:b w:val="0"/>
                <w:sz w:val="48"/>
              </w:rPr>
              <w:t></w:t>
            </w:r>
          </w:p>
        </w:tc>
      </w:tr>
      <w:tr w:rsidR="007C55B4" w:rsidRPr="00A13FCE" w14:paraId="5777319C" w14:textId="77777777">
        <w:tc>
          <w:tcPr>
            <w:tcW w:w="10440" w:type="dxa"/>
            <w:tcBorders>
              <w:top w:val="nil"/>
              <w:left w:val="single" w:sz="12" w:space="0" w:color="auto"/>
              <w:bottom w:val="nil"/>
              <w:right w:val="single" w:sz="12" w:space="0" w:color="auto"/>
            </w:tcBorders>
          </w:tcPr>
          <w:p w14:paraId="45653A37" w14:textId="77777777" w:rsidR="007C55B4" w:rsidRPr="00A13FCE" w:rsidRDefault="007C55B4">
            <w:pPr>
              <w:ind w:left="360" w:right="200"/>
              <w:jc w:val="center"/>
              <w:rPr>
                <w:rFonts w:ascii="Arial" w:hAnsi="Arial"/>
                <w:sz w:val="16"/>
                <w:szCs w:val="16"/>
              </w:rPr>
            </w:pPr>
          </w:p>
        </w:tc>
      </w:tr>
      <w:tr w:rsidR="007C55B4" w:rsidRPr="00E910A6" w14:paraId="168D7163" w14:textId="77777777">
        <w:tc>
          <w:tcPr>
            <w:tcW w:w="10440" w:type="dxa"/>
            <w:tcBorders>
              <w:top w:val="nil"/>
              <w:left w:val="single" w:sz="12" w:space="0" w:color="auto"/>
              <w:bottom w:val="nil"/>
              <w:right w:val="single" w:sz="12" w:space="0" w:color="auto"/>
            </w:tcBorders>
          </w:tcPr>
          <w:p w14:paraId="12B72184" w14:textId="77777777" w:rsidR="007C55B4" w:rsidRPr="00AD084D" w:rsidRDefault="007C55B4">
            <w:pPr>
              <w:pStyle w:val="Boxtext"/>
              <w:spacing w:line="240" w:lineRule="auto"/>
              <w:rPr>
                <w:rFonts w:ascii="Arial" w:hAnsi="Arial"/>
              </w:rPr>
            </w:pPr>
            <w:r w:rsidRPr="00335176">
              <w:rPr>
                <w:rFonts w:ascii="Arial" w:hAnsi="Arial"/>
              </w:rPr>
              <w:tab/>
              <w:t>Article 2 of the Uniform Commercial Code (UCC) specifically allows evidence of trade usage to be introduced in court to explain or supplement the written terms of a contract.  As mentioned else</w:t>
            </w:r>
            <w:r w:rsidRPr="00335176">
              <w:rPr>
                <w:rFonts w:ascii="Arial" w:hAnsi="Arial"/>
              </w:rPr>
              <w:softHyphen/>
              <w:t xml:space="preserve">where, this is one of the exceptions to the parol evidence rule.  Article 2, however, applies to sales of </w:t>
            </w:r>
            <w:r w:rsidRPr="00335176">
              <w:rPr>
                <w:rFonts w:ascii="Arial" w:hAnsi="Arial"/>
                <w:i/>
              </w:rPr>
              <w:t xml:space="preserve">goods.  </w:t>
            </w:r>
            <w:r w:rsidRPr="00335176">
              <w:rPr>
                <w:rFonts w:ascii="Arial" w:hAnsi="Arial"/>
              </w:rPr>
              <w:t xml:space="preserve">Does this mean that trade usage </w:t>
            </w:r>
            <w:r w:rsidRPr="00335176">
              <w:rPr>
                <w:rFonts w:ascii="Arial" w:hAnsi="Arial"/>
                <w:i/>
              </w:rPr>
              <w:t>cannot</w:t>
            </w:r>
            <w:r w:rsidRPr="00335176">
              <w:rPr>
                <w:rFonts w:ascii="Arial" w:hAnsi="Arial"/>
              </w:rPr>
              <w:t xml:space="preserve"> be admitted to explain the meaning of terms in con</w:t>
            </w:r>
            <w:r w:rsidRPr="00335176">
              <w:rPr>
                <w:rFonts w:ascii="Arial" w:hAnsi="Arial"/>
              </w:rPr>
              <w:softHyphen/>
              <w:t xml:space="preserve">tracts governed by the common law—that is, contracts that do not involve sales of “goods”?  Specifically, can a court consider usage of trade in determining what the term </w:t>
            </w:r>
            <w:r w:rsidRPr="00335176">
              <w:rPr>
                <w:rFonts w:ascii="Arial" w:hAnsi="Arial"/>
                <w:i/>
              </w:rPr>
              <w:t xml:space="preserve">registration </w:t>
            </w:r>
            <w:r w:rsidRPr="00335176">
              <w:rPr>
                <w:rFonts w:ascii="Arial" w:hAnsi="Arial"/>
              </w:rPr>
              <w:t>means in a contract to register a domain name?</w:t>
            </w:r>
          </w:p>
        </w:tc>
      </w:tr>
      <w:tr w:rsidR="007C55B4" w:rsidRPr="00A13FCE" w14:paraId="7F086F84" w14:textId="77777777">
        <w:tc>
          <w:tcPr>
            <w:tcW w:w="10440" w:type="dxa"/>
            <w:tcBorders>
              <w:top w:val="nil"/>
              <w:left w:val="single" w:sz="12" w:space="0" w:color="auto"/>
              <w:bottom w:val="nil"/>
              <w:right w:val="single" w:sz="12" w:space="0" w:color="auto"/>
            </w:tcBorders>
          </w:tcPr>
          <w:p w14:paraId="4B43B1CA" w14:textId="77777777" w:rsidR="007C55B4" w:rsidRPr="00AD084D" w:rsidRDefault="007C55B4">
            <w:pPr>
              <w:ind w:left="360" w:right="200"/>
              <w:jc w:val="center"/>
              <w:rPr>
                <w:rFonts w:ascii="Arial" w:hAnsi="Arial"/>
                <w:sz w:val="16"/>
                <w:szCs w:val="16"/>
              </w:rPr>
            </w:pPr>
          </w:p>
        </w:tc>
      </w:tr>
      <w:tr w:rsidR="007C55B4" w:rsidRPr="00335176" w14:paraId="1AF8CDF8" w14:textId="77777777">
        <w:tc>
          <w:tcPr>
            <w:tcW w:w="10440" w:type="dxa"/>
            <w:tcBorders>
              <w:top w:val="nil"/>
              <w:left w:val="single" w:sz="12" w:space="0" w:color="auto"/>
              <w:bottom w:val="nil"/>
              <w:right w:val="single" w:sz="12" w:space="0" w:color="auto"/>
            </w:tcBorders>
          </w:tcPr>
          <w:p w14:paraId="01AB12B1" w14:textId="77777777" w:rsidR="007C55B4" w:rsidRPr="00AD084D" w:rsidRDefault="007C55B4">
            <w:pPr>
              <w:pStyle w:val="Heading6"/>
              <w:rPr>
                <w:rFonts w:ascii="Arial" w:hAnsi="Arial"/>
                <w:sz w:val="20"/>
              </w:rPr>
            </w:pPr>
            <w:r w:rsidRPr="00335176">
              <w:rPr>
                <w:rFonts w:ascii="Arial" w:hAnsi="Arial"/>
                <w:sz w:val="20"/>
              </w:rPr>
              <w:t>The Question of “Exclusive Use”</w:t>
            </w:r>
          </w:p>
        </w:tc>
      </w:tr>
      <w:tr w:rsidR="007C55B4" w:rsidRPr="00E910A6" w14:paraId="35918741" w14:textId="77777777">
        <w:tc>
          <w:tcPr>
            <w:tcW w:w="10440" w:type="dxa"/>
            <w:tcBorders>
              <w:top w:val="nil"/>
              <w:left w:val="single" w:sz="12" w:space="0" w:color="auto"/>
              <w:bottom w:val="nil"/>
              <w:right w:val="single" w:sz="12" w:space="0" w:color="auto"/>
            </w:tcBorders>
          </w:tcPr>
          <w:p w14:paraId="56026961" w14:textId="77777777" w:rsidR="007C55B4" w:rsidRPr="00AD084D" w:rsidRDefault="007C55B4">
            <w:pPr>
              <w:ind w:left="360" w:right="200"/>
              <w:jc w:val="center"/>
              <w:rPr>
                <w:rFonts w:ascii="Arial" w:hAnsi="Arial"/>
                <w:sz w:val="12"/>
              </w:rPr>
            </w:pPr>
          </w:p>
        </w:tc>
      </w:tr>
      <w:tr w:rsidR="007C55B4" w:rsidRPr="00E910A6" w14:paraId="04749BC9" w14:textId="77777777">
        <w:tc>
          <w:tcPr>
            <w:tcW w:w="10440" w:type="dxa"/>
            <w:tcBorders>
              <w:top w:val="nil"/>
              <w:left w:val="single" w:sz="12" w:space="0" w:color="auto"/>
              <w:bottom w:val="nil"/>
              <w:right w:val="single" w:sz="12" w:space="0" w:color="auto"/>
            </w:tcBorders>
          </w:tcPr>
          <w:p w14:paraId="2AFE9A5D" w14:textId="77777777" w:rsidR="007C55B4" w:rsidRPr="00AD084D" w:rsidRDefault="007C55B4">
            <w:pPr>
              <w:pStyle w:val="Boxtext"/>
              <w:tabs>
                <w:tab w:val="left" w:pos="720"/>
              </w:tabs>
              <w:spacing w:line="240" w:lineRule="auto"/>
              <w:rPr>
                <w:rFonts w:ascii="Arial" w:hAnsi="Arial"/>
              </w:rPr>
            </w:pPr>
            <w:r w:rsidRPr="00335176">
              <w:rPr>
                <w:rFonts w:ascii="Arial" w:hAnsi="Arial"/>
              </w:rPr>
              <w:tab/>
              <w:t xml:space="preserve">Typically, when a person or business entity registers an Internet domain name as the address for a Web site, </w:t>
            </w:r>
            <w:proofErr w:type="gramStart"/>
            <w:r w:rsidRPr="00335176">
              <w:rPr>
                <w:rFonts w:ascii="Arial" w:hAnsi="Arial"/>
              </w:rPr>
              <w:t>the that</w:t>
            </w:r>
            <w:proofErr w:type="gramEnd"/>
            <w:r w:rsidRPr="00335176">
              <w:rPr>
                <w:rFonts w:ascii="Arial" w:hAnsi="Arial"/>
              </w:rPr>
              <w:t xml:space="preserve"> person or entity expects to have the exclusive right to use that name.  Certainly, this was Michael </w:t>
            </w:r>
            <w:r w:rsidRPr="00335176">
              <w:rPr>
                <w:rFonts w:ascii="Arial" w:hAnsi="Arial"/>
              </w:rPr>
              <w:lastRenderedPageBreak/>
              <w:t>Zurakov’s expectation when he registered the domain name “Laborzionist.org” with Register.Com, Inc., a business that provides Internet services, including the registration of domain names.  Register.Com established a “Coming Soon” page for Zurakov’s Web site.  The page, which would be accessed by anyone keying in Zurakov’s domain name, contained banner ads for Register.Com and other organizations, as well as a list of “Additional Services.”  It appeared that the ads were in some way endorsed by Zurakov and that he was the provider of the additional services.</w:t>
            </w:r>
          </w:p>
        </w:tc>
      </w:tr>
      <w:tr w:rsidR="007C55B4" w:rsidRPr="00E910A6" w14:paraId="0D7B31F8" w14:textId="77777777">
        <w:tc>
          <w:tcPr>
            <w:tcW w:w="10440" w:type="dxa"/>
            <w:tcBorders>
              <w:top w:val="nil"/>
              <w:left w:val="single" w:sz="12" w:space="0" w:color="auto"/>
              <w:bottom w:val="nil"/>
              <w:right w:val="single" w:sz="12" w:space="0" w:color="auto"/>
            </w:tcBorders>
          </w:tcPr>
          <w:p w14:paraId="088911C4" w14:textId="77777777" w:rsidR="007C55B4" w:rsidRPr="00AD084D" w:rsidRDefault="007C55B4">
            <w:pPr>
              <w:ind w:left="360" w:right="200"/>
              <w:jc w:val="center"/>
              <w:rPr>
                <w:rFonts w:ascii="Arial" w:hAnsi="Arial"/>
                <w:sz w:val="12"/>
              </w:rPr>
            </w:pPr>
          </w:p>
        </w:tc>
      </w:tr>
      <w:tr w:rsidR="007C55B4" w:rsidRPr="00E910A6" w14:paraId="7E19507F" w14:textId="77777777">
        <w:tc>
          <w:tcPr>
            <w:tcW w:w="10440" w:type="dxa"/>
            <w:tcBorders>
              <w:top w:val="nil"/>
              <w:left w:val="single" w:sz="12" w:space="0" w:color="auto"/>
              <w:bottom w:val="nil"/>
              <w:right w:val="single" w:sz="12" w:space="0" w:color="auto"/>
            </w:tcBorders>
          </w:tcPr>
          <w:p w14:paraId="4A38BF8D" w14:textId="77777777" w:rsidR="007C55B4" w:rsidRPr="00AD084D" w:rsidRDefault="007C55B4">
            <w:pPr>
              <w:pStyle w:val="Boxtext"/>
              <w:tabs>
                <w:tab w:val="left" w:pos="720"/>
              </w:tabs>
              <w:spacing w:line="240" w:lineRule="auto"/>
              <w:rPr>
                <w:rFonts w:ascii="Arial" w:hAnsi="Arial"/>
              </w:rPr>
            </w:pPr>
            <w:r w:rsidRPr="00335176">
              <w:rPr>
                <w:rFonts w:ascii="Arial" w:hAnsi="Arial"/>
              </w:rPr>
              <w:tab/>
              <w:t>Zurakov sued Register.Com, alleging that by registering the domain name, he had obtained the exclusive right to use the name and the corresponding Web page.  He claimed that Register.Com’s use of the page interfered with this right.  Register.Com asked the court to dismiss the case because, among other things, nothing in the contract stated that Zurakov would have the exclusive use of the domain name.  The trial court dismissed the case after concluding that Zurakov had received “every</w:t>
            </w:r>
            <w:r w:rsidRPr="00335176">
              <w:rPr>
                <w:rFonts w:ascii="Arial" w:hAnsi="Arial"/>
              </w:rPr>
              <w:softHyphen/>
              <w:t>thing he bargained for” in the contract—because Register.Com had indeed “registered” the domain name.  Zurakov appealed.</w:t>
            </w:r>
          </w:p>
        </w:tc>
      </w:tr>
      <w:tr w:rsidR="007C55B4" w:rsidRPr="00A13FCE" w14:paraId="1858594E" w14:textId="77777777">
        <w:tc>
          <w:tcPr>
            <w:tcW w:w="10440" w:type="dxa"/>
            <w:tcBorders>
              <w:top w:val="nil"/>
              <w:left w:val="single" w:sz="12" w:space="0" w:color="auto"/>
              <w:bottom w:val="nil"/>
              <w:right w:val="single" w:sz="12" w:space="0" w:color="auto"/>
            </w:tcBorders>
          </w:tcPr>
          <w:p w14:paraId="2C3214E5" w14:textId="77777777" w:rsidR="007C55B4" w:rsidRPr="00AD084D" w:rsidRDefault="007C55B4">
            <w:pPr>
              <w:ind w:left="360" w:right="200"/>
              <w:jc w:val="center"/>
              <w:rPr>
                <w:rFonts w:ascii="Arial" w:hAnsi="Arial"/>
                <w:sz w:val="16"/>
                <w:szCs w:val="16"/>
              </w:rPr>
            </w:pPr>
          </w:p>
        </w:tc>
      </w:tr>
      <w:tr w:rsidR="007C55B4" w:rsidRPr="00335176" w14:paraId="5070ADDD" w14:textId="77777777">
        <w:tc>
          <w:tcPr>
            <w:tcW w:w="10440" w:type="dxa"/>
            <w:tcBorders>
              <w:top w:val="nil"/>
              <w:left w:val="single" w:sz="12" w:space="0" w:color="auto"/>
              <w:bottom w:val="nil"/>
              <w:right w:val="single" w:sz="12" w:space="0" w:color="auto"/>
            </w:tcBorders>
          </w:tcPr>
          <w:p w14:paraId="1066BD16" w14:textId="77777777" w:rsidR="007C55B4" w:rsidRPr="00AD084D" w:rsidRDefault="007C55B4">
            <w:pPr>
              <w:pStyle w:val="Heading6"/>
              <w:rPr>
                <w:rFonts w:ascii="Arial" w:hAnsi="Arial"/>
                <w:sz w:val="20"/>
              </w:rPr>
            </w:pPr>
            <w:r w:rsidRPr="00335176">
              <w:rPr>
                <w:rFonts w:ascii="Arial" w:hAnsi="Arial"/>
                <w:sz w:val="20"/>
              </w:rPr>
              <w:t>The Meaning of “Registration”</w:t>
            </w:r>
          </w:p>
        </w:tc>
      </w:tr>
      <w:tr w:rsidR="007C55B4" w:rsidRPr="00E910A6" w14:paraId="37FF3339" w14:textId="77777777">
        <w:tc>
          <w:tcPr>
            <w:tcW w:w="10440" w:type="dxa"/>
            <w:tcBorders>
              <w:top w:val="nil"/>
              <w:left w:val="single" w:sz="12" w:space="0" w:color="auto"/>
              <w:bottom w:val="nil"/>
              <w:right w:val="single" w:sz="12" w:space="0" w:color="auto"/>
            </w:tcBorders>
          </w:tcPr>
          <w:p w14:paraId="0DCACBF5" w14:textId="77777777" w:rsidR="007C55B4" w:rsidRPr="00AD084D" w:rsidRDefault="007C55B4">
            <w:pPr>
              <w:ind w:left="360" w:right="200"/>
              <w:jc w:val="center"/>
              <w:rPr>
                <w:rFonts w:ascii="Arial" w:hAnsi="Arial"/>
                <w:sz w:val="12"/>
              </w:rPr>
            </w:pPr>
          </w:p>
        </w:tc>
      </w:tr>
      <w:tr w:rsidR="007C55B4" w:rsidRPr="00E910A6" w14:paraId="0852B33D" w14:textId="77777777">
        <w:tc>
          <w:tcPr>
            <w:tcW w:w="10440" w:type="dxa"/>
            <w:tcBorders>
              <w:top w:val="nil"/>
              <w:left w:val="single" w:sz="12" w:space="0" w:color="auto"/>
              <w:bottom w:val="nil"/>
              <w:right w:val="single" w:sz="12" w:space="0" w:color="auto"/>
            </w:tcBorders>
          </w:tcPr>
          <w:p w14:paraId="545CD48B" w14:textId="77777777" w:rsidR="007C55B4" w:rsidRPr="00AD084D" w:rsidRDefault="007C55B4">
            <w:pPr>
              <w:pStyle w:val="Boxtext"/>
              <w:tabs>
                <w:tab w:val="left" w:pos="720"/>
              </w:tabs>
              <w:spacing w:line="240" w:lineRule="auto"/>
              <w:rPr>
                <w:rFonts w:ascii="Arial" w:hAnsi="Arial"/>
              </w:rPr>
            </w:pPr>
            <w:r w:rsidRPr="00335176">
              <w:rPr>
                <w:rFonts w:ascii="Arial" w:hAnsi="Arial"/>
              </w:rPr>
              <w:tab/>
              <w:t xml:space="preserve">In arriving at its decision, the trial court had looked at the ordinary meaning of the term </w:t>
            </w:r>
            <w:r w:rsidRPr="00335176">
              <w:rPr>
                <w:rFonts w:ascii="Arial" w:hAnsi="Arial"/>
                <w:i/>
              </w:rPr>
              <w:t>register,</w:t>
            </w:r>
            <w:r w:rsidRPr="00335176">
              <w:rPr>
                <w:rFonts w:ascii="Arial" w:hAnsi="Arial"/>
              </w:rPr>
              <w:t xml:space="preserve"> which is “to make a record of.”  The appellate court, however, </w:t>
            </w:r>
            <w:proofErr w:type="gramStart"/>
            <w:r w:rsidRPr="00335176">
              <w:rPr>
                <w:rFonts w:ascii="Arial" w:hAnsi="Arial"/>
              </w:rPr>
              <w:t>stated that</w:t>
            </w:r>
            <w:proofErr w:type="gramEnd"/>
            <w:r w:rsidRPr="00335176">
              <w:rPr>
                <w:rFonts w:ascii="Arial" w:hAnsi="Arial"/>
              </w:rPr>
              <w:t xml:space="preserve"> “the custom and usage of  ‘registration’ of a domain name in the Internet context is certainly more relevant than the literal defi</w:t>
            </w:r>
            <w:r w:rsidRPr="00335176">
              <w:rPr>
                <w:rFonts w:ascii="Arial" w:hAnsi="Arial"/>
              </w:rPr>
              <w:softHyphen/>
              <w:t xml:space="preserve">nition of ‘registration’ found in the dictionary.”  According to custom and usage, the registration of a domain name conferred on the person registering the name the </w:t>
            </w:r>
            <w:r w:rsidRPr="00335176">
              <w:rPr>
                <w:rFonts w:ascii="Arial" w:hAnsi="Arial"/>
                <w:i/>
              </w:rPr>
              <w:t>exclusive</w:t>
            </w:r>
            <w:r w:rsidRPr="00335176">
              <w:rPr>
                <w:rFonts w:ascii="Arial" w:hAnsi="Arial"/>
              </w:rPr>
              <w:t xml:space="preserve"> right to use that name.  The court also stated that the exclusiveness of the use of a registered domain name “is already a familiar concept in the law” and cited a number of cases that illustrated this concept. In sum, concluded the appellate court, Zurakov had stated a valid claim against Register.Com, and the case should go to trial.</w:t>
            </w:r>
            <w:r w:rsidRPr="00335176">
              <w:rPr>
                <w:rFonts w:ascii="Arial" w:hAnsi="Arial"/>
                <w:b/>
                <w:vertAlign w:val="superscript"/>
              </w:rPr>
              <w:t>a</w:t>
            </w:r>
          </w:p>
        </w:tc>
      </w:tr>
      <w:tr w:rsidR="007C55B4" w:rsidRPr="00A13FCE" w14:paraId="53E30716" w14:textId="77777777">
        <w:tc>
          <w:tcPr>
            <w:tcW w:w="10440" w:type="dxa"/>
            <w:tcBorders>
              <w:top w:val="nil"/>
              <w:left w:val="single" w:sz="12" w:space="0" w:color="auto"/>
              <w:bottom w:val="nil"/>
              <w:right w:val="single" w:sz="12" w:space="0" w:color="auto"/>
            </w:tcBorders>
          </w:tcPr>
          <w:p w14:paraId="67B2DD5C" w14:textId="77777777" w:rsidR="007C55B4" w:rsidRPr="00AD084D" w:rsidRDefault="007C55B4">
            <w:pPr>
              <w:ind w:left="360" w:right="200"/>
              <w:jc w:val="center"/>
              <w:rPr>
                <w:rFonts w:ascii="Arial" w:hAnsi="Arial"/>
                <w:sz w:val="16"/>
                <w:szCs w:val="16"/>
              </w:rPr>
            </w:pPr>
          </w:p>
        </w:tc>
      </w:tr>
      <w:tr w:rsidR="007C55B4" w:rsidRPr="00335176" w14:paraId="06E29957" w14:textId="77777777">
        <w:tc>
          <w:tcPr>
            <w:tcW w:w="10440" w:type="dxa"/>
            <w:tcBorders>
              <w:top w:val="nil"/>
              <w:left w:val="single" w:sz="12" w:space="0" w:color="auto"/>
              <w:bottom w:val="nil"/>
              <w:right w:val="single" w:sz="12" w:space="0" w:color="auto"/>
            </w:tcBorders>
          </w:tcPr>
          <w:p w14:paraId="4793A9B6" w14:textId="77777777" w:rsidR="007C55B4" w:rsidRPr="00AD084D" w:rsidRDefault="007C55B4">
            <w:pPr>
              <w:pStyle w:val="Heading6"/>
              <w:rPr>
                <w:rFonts w:ascii="Arial" w:hAnsi="Arial"/>
                <w:sz w:val="20"/>
              </w:rPr>
            </w:pPr>
            <w:r w:rsidRPr="00335176">
              <w:rPr>
                <w:rFonts w:ascii="Arial" w:hAnsi="Arial"/>
                <w:sz w:val="20"/>
              </w:rPr>
              <w:t>For Critical Analysis</w:t>
            </w:r>
          </w:p>
        </w:tc>
      </w:tr>
      <w:tr w:rsidR="007C55B4" w:rsidRPr="00E910A6" w14:paraId="20735480" w14:textId="77777777">
        <w:tc>
          <w:tcPr>
            <w:tcW w:w="10440" w:type="dxa"/>
            <w:tcBorders>
              <w:top w:val="nil"/>
              <w:left w:val="single" w:sz="12" w:space="0" w:color="auto"/>
              <w:bottom w:val="nil"/>
              <w:right w:val="single" w:sz="12" w:space="0" w:color="auto"/>
            </w:tcBorders>
          </w:tcPr>
          <w:p w14:paraId="3E215980" w14:textId="77777777" w:rsidR="007C55B4" w:rsidRPr="00AD084D" w:rsidRDefault="007C55B4">
            <w:pPr>
              <w:ind w:left="360" w:right="200"/>
              <w:jc w:val="center"/>
              <w:rPr>
                <w:rFonts w:ascii="Arial" w:hAnsi="Arial"/>
                <w:sz w:val="12"/>
              </w:rPr>
            </w:pPr>
          </w:p>
        </w:tc>
      </w:tr>
      <w:tr w:rsidR="007C55B4" w:rsidRPr="00E910A6" w14:paraId="7EC64215" w14:textId="77777777">
        <w:tc>
          <w:tcPr>
            <w:tcW w:w="10440" w:type="dxa"/>
            <w:tcBorders>
              <w:top w:val="nil"/>
              <w:left w:val="single" w:sz="12" w:space="0" w:color="auto"/>
              <w:bottom w:val="nil"/>
              <w:right w:val="single" w:sz="12" w:space="0" w:color="auto"/>
            </w:tcBorders>
          </w:tcPr>
          <w:p w14:paraId="037D738B" w14:textId="77777777" w:rsidR="007C55B4" w:rsidRPr="00AD084D" w:rsidRDefault="007C55B4">
            <w:pPr>
              <w:pStyle w:val="Boxtext"/>
              <w:tabs>
                <w:tab w:val="left" w:pos="720"/>
              </w:tabs>
              <w:spacing w:line="240" w:lineRule="auto"/>
              <w:rPr>
                <w:rFonts w:ascii="Arial" w:hAnsi="Arial"/>
                <w:b/>
              </w:rPr>
            </w:pPr>
            <w:r w:rsidRPr="00335176">
              <w:rPr>
                <w:rFonts w:ascii="Arial" w:hAnsi="Arial"/>
              </w:rPr>
              <w:tab/>
            </w:r>
            <w:r w:rsidRPr="00335176">
              <w:rPr>
                <w:rFonts w:ascii="Arial" w:hAnsi="Arial"/>
                <w:b/>
                <w:i/>
              </w:rPr>
              <w:t>The court also noted that if Zurakov could not have the exclusive use of the domain name, the registration contract would be “rendered illusory.”  What did the court mean by this statement?</w:t>
            </w:r>
          </w:p>
        </w:tc>
      </w:tr>
      <w:tr w:rsidR="007C55B4" w:rsidRPr="00E910A6" w14:paraId="794E3E55" w14:textId="77777777">
        <w:tc>
          <w:tcPr>
            <w:tcW w:w="10440" w:type="dxa"/>
            <w:tcBorders>
              <w:top w:val="nil"/>
              <w:left w:val="single" w:sz="12" w:space="0" w:color="auto"/>
              <w:bottom w:val="nil"/>
              <w:right w:val="single" w:sz="12" w:space="0" w:color="auto"/>
            </w:tcBorders>
          </w:tcPr>
          <w:p w14:paraId="16E20E60" w14:textId="77777777" w:rsidR="007C55B4" w:rsidRPr="00AD084D" w:rsidRDefault="007C55B4">
            <w:pPr>
              <w:ind w:left="360" w:right="200"/>
              <w:rPr>
                <w:rFonts w:ascii="Arial" w:hAnsi="Arial"/>
                <w:sz w:val="20"/>
              </w:rPr>
            </w:pPr>
            <w:r w:rsidRPr="00335176">
              <w:rPr>
                <w:rFonts w:ascii="Arial" w:hAnsi="Arial"/>
                <w:sz w:val="20"/>
                <w:u w:val="single"/>
              </w:rPr>
              <w:tab/>
            </w:r>
            <w:r w:rsidRPr="00335176">
              <w:rPr>
                <w:rFonts w:ascii="Arial" w:hAnsi="Arial"/>
                <w:sz w:val="20"/>
                <w:u w:val="single"/>
              </w:rPr>
              <w:tab/>
            </w:r>
            <w:r w:rsidRPr="00335176">
              <w:rPr>
                <w:rFonts w:ascii="Arial" w:hAnsi="Arial"/>
                <w:sz w:val="20"/>
                <w:u w:val="single"/>
              </w:rPr>
              <w:tab/>
            </w:r>
          </w:p>
        </w:tc>
      </w:tr>
      <w:tr w:rsidR="007C55B4" w:rsidRPr="00E910A6" w14:paraId="061D1773" w14:textId="77777777">
        <w:tc>
          <w:tcPr>
            <w:tcW w:w="10440" w:type="dxa"/>
            <w:tcBorders>
              <w:top w:val="nil"/>
              <w:left w:val="single" w:sz="12" w:space="0" w:color="auto"/>
              <w:bottom w:val="nil"/>
              <w:right w:val="single" w:sz="12" w:space="0" w:color="auto"/>
            </w:tcBorders>
          </w:tcPr>
          <w:p w14:paraId="49BA2B54" w14:textId="77777777" w:rsidR="007C55B4" w:rsidRPr="00AD084D" w:rsidRDefault="007C55B4">
            <w:pPr>
              <w:ind w:left="360" w:right="200"/>
              <w:jc w:val="center"/>
              <w:rPr>
                <w:rFonts w:ascii="Arial" w:hAnsi="Arial"/>
                <w:sz w:val="12"/>
              </w:rPr>
            </w:pPr>
          </w:p>
        </w:tc>
      </w:tr>
      <w:tr w:rsidR="007C55B4" w:rsidRPr="00335176" w14:paraId="58957683" w14:textId="77777777">
        <w:tc>
          <w:tcPr>
            <w:tcW w:w="10440" w:type="dxa"/>
            <w:tcBorders>
              <w:top w:val="nil"/>
              <w:left w:val="single" w:sz="12" w:space="0" w:color="auto"/>
              <w:bottom w:val="nil"/>
              <w:right w:val="single" w:sz="12" w:space="0" w:color="auto"/>
            </w:tcBorders>
          </w:tcPr>
          <w:p w14:paraId="251959C4" w14:textId="77777777" w:rsidR="007C55B4" w:rsidRPr="00AD084D" w:rsidRDefault="007C55B4">
            <w:pPr>
              <w:ind w:left="360" w:right="200"/>
              <w:jc w:val="both"/>
              <w:rPr>
                <w:rFonts w:ascii="Arial" w:hAnsi="Arial"/>
                <w:sz w:val="16"/>
              </w:rPr>
            </w:pPr>
            <w:r w:rsidRPr="00335176">
              <w:rPr>
                <w:rFonts w:ascii="Arial" w:hAnsi="Arial"/>
                <w:sz w:val="16"/>
              </w:rPr>
              <w:t xml:space="preserve">a. </w:t>
            </w:r>
            <w:r w:rsidRPr="00335176">
              <w:rPr>
                <w:rFonts w:ascii="Arial" w:hAnsi="Arial"/>
                <w:i/>
                <w:sz w:val="16"/>
              </w:rPr>
              <w:t xml:space="preserve">Zurakov v. Register.Com, Inc., </w:t>
            </w:r>
            <w:r w:rsidRPr="00335176">
              <w:rPr>
                <w:rFonts w:ascii="Arial" w:hAnsi="Arial"/>
                <w:sz w:val="16"/>
              </w:rPr>
              <w:t>304 A.D.2d 176, 760 N.Y.S.2d 13 (1 Dept. 2003).</w:t>
            </w:r>
          </w:p>
        </w:tc>
      </w:tr>
      <w:tr w:rsidR="007C55B4" w:rsidRPr="00335176" w14:paraId="3BF650D8" w14:textId="77777777">
        <w:tc>
          <w:tcPr>
            <w:tcW w:w="10440" w:type="dxa"/>
            <w:tcBorders>
              <w:top w:val="nil"/>
              <w:left w:val="single" w:sz="12" w:space="0" w:color="auto"/>
              <w:bottom w:val="single" w:sz="12" w:space="0" w:color="auto"/>
              <w:right w:val="single" w:sz="12" w:space="0" w:color="auto"/>
            </w:tcBorders>
          </w:tcPr>
          <w:p w14:paraId="78F07646" w14:textId="77777777" w:rsidR="007C55B4" w:rsidRPr="00335176" w:rsidRDefault="007C55B4">
            <w:pPr>
              <w:ind w:left="360" w:right="200"/>
              <w:jc w:val="center"/>
              <w:rPr>
                <w:rFonts w:ascii="Arial" w:hAnsi="Arial"/>
                <w:b/>
              </w:rPr>
            </w:pPr>
          </w:p>
        </w:tc>
      </w:tr>
    </w:tbl>
    <w:p w14:paraId="716C36C3" w14:textId="77777777" w:rsidR="007C55B4" w:rsidRPr="00335176" w:rsidRDefault="007C55B4">
      <w:pPr>
        <w:rPr>
          <w:rFonts w:ascii="Arial" w:hAnsi="Arial"/>
          <w:sz w:val="20"/>
        </w:rPr>
      </w:pPr>
    </w:p>
    <w:p w14:paraId="5F7DCA9A" w14:textId="77777777" w:rsidR="007C55B4" w:rsidRPr="00335176" w:rsidRDefault="007C55B4">
      <w:pPr>
        <w:suppressLineNumbers/>
        <w:tabs>
          <w:tab w:val="left" w:pos="0"/>
        </w:tabs>
        <w:jc w:val="both"/>
        <w:rPr>
          <w:rFonts w:ascii="Arial" w:hAnsi="Arial"/>
          <w:sz w:val="20"/>
        </w:rPr>
      </w:pPr>
    </w:p>
    <w:tbl>
      <w:tblPr>
        <w:tblW w:w="0" w:type="auto"/>
        <w:tblLayout w:type="fixed"/>
        <w:tblCellMar>
          <w:left w:w="80" w:type="dxa"/>
          <w:right w:w="80" w:type="dxa"/>
        </w:tblCellMar>
        <w:tblLook w:val="0000" w:firstRow="0" w:lastRow="0" w:firstColumn="0" w:lastColumn="0" w:noHBand="0" w:noVBand="0"/>
      </w:tblPr>
      <w:tblGrid>
        <w:gridCol w:w="10440"/>
      </w:tblGrid>
      <w:tr w:rsidR="007C55B4" w:rsidRPr="00397FF1" w14:paraId="5DF4B988" w14:textId="77777777">
        <w:tc>
          <w:tcPr>
            <w:tcW w:w="10440" w:type="dxa"/>
            <w:tcBorders>
              <w:top w:val="single" w:sz="12" w:space="0" w:color="auto"/>
              <w:left w:val="single" w:sz="12" w:space="0" w:color="auto"/>
              <w:right w:val="single" w:sz="12" w:space="0" w:color="auto"/>
            </w:tcBorders>
          </w:tcPr>
          <w:p w14:paraId="77D26835" w14:textId="77777777" w:rsidR="007C55B4" w:rsidRPr="00AD084D" w:rsidRDefault="007C55B4">
            <w:pPr>
              <w:suppressLineNumbers/>
              <w:ind w:left="360" w:right="200"/>
              <w:jc w:val="both"/>
              <w:rPr>
                <w:rFonts w:ascii="Arial" w:hAnsi="Arial"/>
                <w:szCs w:val="28"/>
              </w:rPr>
            </w:pPr>
          </w:p>
        </w:tc>
      </w:tr>
      <w:tr w:rsidR="007C55B4" w:rsidRPr="00335176" w14:paraId="5D76F4A0" w14:textId="77777777">
        <w:tc>
          <w:tcPr>
            <w:tcW w:w="10440" w:type="dxa"/>
            <w:tcBorders>
              <w:left w:val="single" w:sz="12" w:space="0" w:color="auto"/>
              <w:right w:val="single" w:sz="12" w:space="0" w:color="auto"/>
            </w:tcBorders>
          </w:tcPr>
          <w:p w14:paraId="107E6F0D" w14:textId="77777777" w:rsidR="007C55B4" w:rsidRPr="00AD084D" w:rsidRDefault="007C55B4">
            <w:pPr>
              <w:pStyle w:val="Heading7"/>
              <w:suppressLineNumbers/>
              <w:rPr>
                <w:rFonts w:ascii="Arial" w:hAnsi="Arial"/>
                <w:smallCaps/>
                <w:sz w:val="28"/>
              </w:rPr>
            </w:pPr>
            <w:r w:rsidRPr="00335176">
              <w:rPr>
                <w:rFonts w:ascii="Arial" w:hAnsi="Arial"/>
                <w:smallCaps/>
                <w:sz w:val="28"/>
              </w:rPr>
              <w:t>Teaching Suggestions</w:t>
            </w:r>
          </w:p>
        </w:tc>
      </w:tr>
      <w:tr w:rsidR="007C55B4" w:rsidRPr="00397FF1" w14:paraId="337EA196" w14:textId="77777777">
        <w:tc>
          <w:tcPr>
            <w:tcW w:w="10440" w:type="dxa"/>
            <w:tcBorders>
              <w:left w:val="single" w:sz="12" w:space="0" w:color="auto"/>
              <w:right w:val="single" w:sz="12" w:space="0" w:color="auto"/>
            </w:tcBorders>
          </w:tcPr>
          <w:p w14:paraId="37939317" w14:textId="77777777" w:rsidR="007C55B4" w:rsidRPr="00AD084D" w:rsidRDefault="007C55B4">
            <w:pPr>
              <w:pStyle w:val="Boxtext"/>
              <w:suppressLineNumbers/>
              <w:spacing w:line="240" w:lineRule="auto"/>
              <w:rPr>
                <w:rFonts w:ascii="Arial" w:hAnsi="Arial"/>
              </w:rPr>
            </w:pPr>
          </w:p>
        </w:tc>
      </w:tr>
      <w:tr w:rsidR="007C55B4" w:rsidRPr="00397FF1" w14:paraId="4045F4D3" w14:textId="77777777">
        <w:tc>
          <w:tcPr>
            <w:tcW w:w="10440" w:type="dxa"/>
            <w:tcBorders>
              <w:left w:val="single" w:sz="12" w:space="0" w:color="auto"/>
              <w:right w:val="single" w:sz="12" w:space="0" w:color="auto"/>
            </w:tcBorders>
          </w:tcPr>
          <w:p w14:paraId="1C09D53B" w14:textId="77777777" w:rsidR="007C55B4" w:rsidRPr="00AD084D" w:rsidRDefault="007C55B4">
            <w:pPr>
              <w:suppressLineNumbers/>
              <w:ind w:left="360" w:right="200"/>
              <w:jc w:val="both"/>
              <w:rPr>
                <w:rFonts w:ascii="Arial" w:hAnsi="Arial"/>
                <w:b/>
                <w:sz w:val="20"/>
              </w:rPr>
            </w:pPr>
            <w:r w:rsidRPr="00397FF1">
              <w:rPr>
                <w:rFonts w:ascii="Arial" w:hAnsi="Arial"/>
                <w:b/>
                <w:sz w:val="20"/>
              </w:rPr>
              <w:t>1.</w:t>
            </w:r>
            <w:r w:rsidRPr="00397FF1">
              <w:rPr>
                <w:rFonts w:ascii="Arial" w:hAnsi="Arial"/>
                <w:sz w:val="20"/>
              </w:rPr>
              <w:tab/>
              <w:t>For a manager, the most important of the contracts that must be in writing to be enforceable un</w:t>
            </w:r>
            <w:r w:rsidRPr="00397FF1">
              <w:rPr>
                <w:rFonts w:ascii="Arial" w:hAnsi="Arial"/>
                <w:sz w:val="20"/>
              </w:rPr>
              <w:softHyphen/>
              <w:t>der the Statute of Frauds are land-related contracts, promises to pay another’s debt, contracts for the sale of goods priced at $500 or more, and contracts that by their terms cannot be completed within one year of the date of contracting.  The last is the most difficult; even courts sometimes mis</w:t>
            </w:r>
            <w:r w:rsidRPr="00397FF1">
              <w:rPr>
                <w:rFonts w:ascii="Arial" w:hAnsi="Arial"/>
                <w:sz w:val="20"/>
              </w:rPr>
              <w:softHyphen/>
              <w:t>apply it.  Students should be told to con</w:t>
            </w:r>
            <w:r w:rsidRPr="00397FF1">
              <w:rPr>
                <w:rFonts w:ascii="Arial" w:hAnsi="Arial"/>
                <w:sz w:val="20"/>
              </w:rPr>
              <w:softHyphen/>
              <w:t xml:space="preserve">centrate on the words “by its terms” because they are the key to understanding the rule.  Ordinarily, </w:t>
            </w:r>
            <w:proofErr w:type="gramStart"/>
            <w:r w:rsidRPr="00397FF1">
              <w:rPr>
                <w:rFonts w:ascii="Arial" w:hAnsi="Arial"/>
                <w:sz w:val="20"/>
              </w:rPr>
              <w:t>a con</w:t>
            </w:r>
            <w:r w:rsidRPr="00397FF1">
              <w:rPr>
                <w:rFonts w:ascii="Arial" w:hAnsi="Arial"/>
                <w:sz w:val="20"/>
              </w:rPr>
              <w:softHyphen/>
              <w:t>tract will</w:t>
            </w:r>
            <w:proofErr w:type="gramEnd"/>
            <w:r w:rsidRPr="00397FF1">
              <w:rPr>
                <w:rFonts w:ascii="Arial" w:hAnsi="Arial"/>
                <w:sz w:val="20"/>
              </w:rPr>
              <w:t xml:space="preserve"> “by its terms” be completed within one year when no time for completion is provided or when a com</w:t>
            </w:r>
            <w:r w:rsidRPr="00397FF1">
              <w:rPr>
                <w:rFonts w:ascii="Arial" w:hAnsi="Arial"/>
                <w:sz w:val="20"/>
              </w:rPr>
              <w:softHyphen/>
              <w:t>pletion time of less than one year is provided for.</w:t>
            </w:r>
          </w:p>
        </w:tc>
      </w:tr>
      <w:tr w:rsidR="007C55B4" w:rsidRPr="00397FF1" w14:paraId="3E7804CE" w14:textId="77777777">
        <w:tc>
          <w:tcPr>
            <w:tcW w:w="10440" w:type="dxa"/>
            <w:tcBorders>
              <w:left w:val="single" w:sz="12" w:space="0" w:color="auto"/>
              <w:right w:val="single" w:sz="12" w:space="0" w:color="auto"/>
            </w:tcBorders>
          </w:tcPr>
          <w:p w14:paraId="56CE2BED" w14:textId="77777777" w:rsidR="007C55B4" w:rsidRPr="00AD084D" w:rsidRDefault="007C55B4">
            <w:pPr>
              <w:pStyle w:val="Boxtext"/>
              <w:suppressLineNumbers/>
              <w:spacing w:line="240" w:lineRule="auto"/>
              <w:rPr>
                <w:rFonts w:ascii="Arial" w:hAnsi="Arial"/>
                <w:b/>
              </w:rPr>
            </w:pPr>
          </w:p>
        </w:tc>
      </w:tr>
      <w:tr w:rsidR="007C55B4" w:rsidRPr="00397FF1" w14:paraId="19B8C3D5" w14:textId="77777777">
        <w:tc>
          <w:tcPr>
            <w:tcW w:w="10440" w:type="dxa"/>
            <w:tcBorders>
              <w:left w:val="single" w:sz="12" w:space="0" w:color="auto"/>
              <w:right w:val="single" w:sz="12" w:space="0" w:color="auto"/>
            </w:tcBorders>
          </w:tcPr>
          <w:p w14:paraId="1D5D2748" w14:textId="77777777" w:rsidR="007C55B4" w:rsidRPr="00AD084D" w:rsidRDefault="007C55B4">
            <w:pPr>
              <w:suppressLineNumbers/>
              <w:ind w:left="360" w:right="200"/>
              <w:jc w:val="both"/>
              <w:rPr>
                <w:rFonts w:ascii="Arial" w:hAnsi="Arial"/>
                <w:sz w:val="20"/>
              </w:rPr>
            </w:pPr>
            <w:r w:rsidRPr="00397FF1">
              <w:rPr>
                <w:rFonts w:ascii="Arial" w:hAnsi="Arial"/>
                <w:b/>
                <w:sz w:val="20"/>
              </w:rPr>
              <w:t>2.</w:t>
            </w:r>
            <w:r w:rsidRPr="00397FF1">
              <w:rPr>
                <w:rFonts w:ascii="Arial" w:hAnsi="Arial"/>
                <w:sz w:val="20"/>
              </w:rPr>
              <w:tab/>
              <w:t>The parol evidence rule excludes evidence that conflicts with a clear, complete, and unambiguous writ</w:t>
            </w:r>
            <w:r w:rsidRPr="00397FF1">
              <w:rPr>
                <w:rFonts w:ascii="Arial" w:hAnsi="Arial"/>
                <w:sz w:val="20"/>
              </w:rPr>
              <w:softHyphen/>
              <w:t>ten contract. Nevertheless, many people enter into written contracts believing that oral repre</w:t>
            </w:r>
            <w:r w:rsidRPr="00397FF1">
              <w:rPr>
                <w:rFonts w:ascii="Arial" w:hAnsi="Arial"/>
                <w:sz w:val="20"/>
              </w:rPr>
              <w:softHyphen/>
              <w:t xml:space="preserve">sentations made </w:t>
            </w:r>
            <w:r w:rsidRPr="00397FF1">
              <w:rPr>
                <w:rFonts w:ascii="Arial" w:hAnsi="Arial"/>
                <w:sz w:val="20"/>
              </w:rPr>
              <w:lastRenderedPageBreak/>
              <w:t>during the negotiation process but not included in the writing are part of the bar</w:t>
            </w:r>
            <w:r w:rsidRPr="00397FF1">
              <w:rPr>
                <w:rFonts w:ascii="Arial" w:hAnsi="Arial"/>
                <w:sz w:val="20"/>
              </w:rPr>
              <w:softHyphen/>
              <w:t>gain. They find it hard to ac</w:t>
            </w:r>
            <w:r w:rsidRPr="00397FF1">
              <w:rPr>
                <w:rFonts w:ascii="Arial" w:hAnsi="Arial"/>
                <w:sz w:val="20"/>
              </w:rPr>
              <w:softHyphen/>
              <w:t>cept that these oral representations are meaningless. Ask students whether they think all merchants should be required to advise buyers of the parol evidence rule be</w:t>
            </w:r>
            <w:r w:rsidRPr="00397FF1">
              <w:rPr>
                <w:rFonts w:ascii="Arial" w:hAnsi="Arial"/>
                <w:sz w:val="20"/>
              </w:rPr>
              <w:softHyphen/>
              <w:t xml:space="preserve">fore written contracts are made. </w:t>
            </w:r>
            <w:r w:rsidRPr="00397FF1">
              <w:rPr>
                <w:rFonts w:ascii="Arial" w:hAnsi="Arial"/>
                <w:b/>
                <w:i/>
                <w:sz w:val="20"/>
              </w:rPr>
              <w:t>Would buyers then be more inclined to have everything in</w:t>
            </w:r>
            <w:r w:rsidRPr="00397FF1">
              <w:rPr>
                <w:rFonts w:ascii="Arial" w:hAnsi="Arial"/>
                <w:b/>
                <w:i/>
                <w:sz w:val="20"/>
              </w:rPr>
              <w:softHyphen/>
              <w:t xml:space="preserve">cluded in the writing? </w:t>
            </w:r>
            <w:r w:rsidRPr="00397FF1">
              <w:rPr>
                <w:rFonts w:ascii="Arial" w:hAnsi="Arial"/>
                <w:sz w:val="20"/>
              </w:rPr>
              <w:t xml:space="preserve"> If some students believe that this would im</w:t>
            </w:r>
            <w:r w:rsidRPr="00397FF1">
              <w:rPr>
                <w:rFonts w:ascii="Arial" w:hAnsi="Arial"/>
                <w:sz w:val="20"/>
              </w:rPr>
              <w:softHyphen/>
              <w:t>pose too much of a burden, ask whether they would accept requiring an explanation of the parol evidence rule for only some con</w:t>
            </w:r>
            <w:r w:rsidRPr="00397FF1">
              <w:rPr>
                <w:rFonts w:ascii="Arial" w:hAnsi="Arial"/>
                <w:sz w:val="20"/>
              </w:rPr>
              <w:softHyphen/>
              <w:t>tracts, including leases, automobile-purchase contracts, real estate contracts, and others that have given rise to a number of parol evidence problems.</w:t>
            </w:r>
          </w:p>
        </w:tc>
      </w:tr>
      <w:tr w:rsidR="007C55B4" w:rsidRPr="00397FF1" w14:paraId="3506B461" w14:textId="77777777">
        <w:tc>
          <w:tcPr>
            <w:tcW w:w="10440" w:type="dxa"/>
            <w:tcBorders>
              <w:left w:val="single" w:sz="12" w:space="0" w:color="auto"/>
              <w:right w:val="single" w:sz="12" w:space="0" w:color="auto"/>
            </w:tcBorders>
          </w:tcPr>
          <w:p w14:paraId="603D9194" w14:textId="77777777" w:rsidR="007C55B4" w:rsidRPr="00AD084D" w:rsidRDefault="007C55B4">
            <w:pPr>
              <w:pStyle w:val="Boxtext"/>
              <w:suppressLineNumbers/>
              <w:spacing w:line="240" w:lineRule="auto"/>
              <w:rPr>
                <w:rFonts w:ascii="Arial" w:hAnsi="Arial"/>
              </w:rPr>
            </w:pPr>
          </w:p>
        </w:tc>
      </w:tr>
      <w:tr w:rsidR="007C55B4" w:rsidRPr="00397FF1" w14:paraId="67408BE6" w14:textId="77777777">
        <w:tc>
          <w:tcPr>
            <w:tcW w:w="10440" w:type="dxa"/>
            <w:tcBorders>
              <w:left w:val="single" w:sz="12" w:space="0" w:color="auto"/>
              <w:right w:val="single" w:sz="12" w:space="0" w:color="auto"/>
            </w:tcBorders>
          </w:tcPr>
          <w:p w14:paraId="5D42D05E" w14:textId="77777777" w:rsidR="007C55B4" w:rsidRPr="00AD084D" w:rsidRDefault="007C55B4">
            <w:pPr>
              <w:suppressLineNumbers/>
              <w:ind w:left="360" w:right="200"/>
              <w:jc w:val="both"/>
              <w:rPr>
                <w:rFonts w:ascii="Arial" w:hAnsi="Arial"/>
                <w:sz w:val="20"/>
              </w:rPr>
            </w:pPr>
            <w:r w:rsidRPr="00397FF1">
              <w:rPr>
                <w:rFonts w:ascii="Arial" w:hAnsi="Arial"/>
                <w:b/>
                <w:sz w:val="20"/>
              </w:rPr>
              <w:t>3.</w:t>
            </w:r>
            <w:r w:rsidRPr="00397FF1">
              <w:rPr>
                <w:rFonts w:ascii="Arial" w:hAnsi="Arial"/>
                <w:sz w:val="20"/>
              </w:rPr>
              <w:tab/>
              <w:t>Contracts subject to the Statute of Frauds can be remembered in mnemonic shorthand as “MY LEG”—Marriage, Year, Land, Executor’s promise, and Goods:</w:t>
            </w:r>
          </w:p>
        </w:tc>
      </w:tr>
      <w:tr w:rsidR="007C55B4" w:rsidRPr="00397FF1" w14:paraId="72759822" w14:textId="77777777">
        <w:tc>
          <w:tcPr>
            <w:tcW w:w="10440" w:type="dxa"/>
            <w:tcBorders>
              <w:left w:val="single" w:sz="12" w:space="0" w:color="auto"/>
              <w:right w:val="single" w:sz="12" w:space="0" w:color="auto"/>
            </w:tcBorders>
          </w:tcPr>
          <w:p w14:paraId="3243EA05" w14:textId="77777777" w:rsidR="007C55B4" w:rsidRPr="00AD084D" w:rsidRDefault="007C55B4">
            <w:pPr>
              <w:pStyle w:val="CaseSyn"/>
              <w:spacing w:line="240" w:lineRule="auto"/>
              <w:ind w:left="1440" w:hanging="720"/>
              <w:jc w:val="both"/>
              <w:rPr>
                <w:rFonts w:ascii="Arial" w:hAnsi="Arial"/>
                <w:b w:val="0"/>
                <w:smallCaps w:val="0"/>
              </w:rPr>
            </w:pPr>
          </w:p>
        </w:tc>
      </w:tr>
      <w:tr w:rsidR="007C55B4" w:rsidRPr="00397FF1" w14:paraId="33815AFF" w14:textId="77777777">
        <w:tc>
          <w:tcPr>
            <w:tcW w:w="10440" w:type="dxa"/>
            <w:tcBorders>
              <w:left w:val="single" w:sz="12" w:space="0" w:color="auto"/>
              <w:right w:val="single" w:sz="12" w:space="0" w:color="auto"/>
            </w:tcBorders>
          </w:tcPr>
          <w:p w14:paraId="245A33C9" w14:textId="77777777" w:rsidR="007C55B4" w:rsidRPr="00397FF1" w:rsidRDefault="007C55B4">
            <w:pPr>
              <w:pStyle w:val="CaseSyn"/>
              <w:tabs>
                <w:tab w:val="left" w:pos="1080"/>
              </w:tabs>
              <w:spacing w:line="240" w:lineRule="auto"/>
              <w:ind w:left="720"/>
              <w:jc w:val="both"/>
              <w:rPr>
                <w:rFonts w:ascii="Arial" w:hAnsi="Arial"/>
                <w:b w:val="0"/>
                <w:smallCaps w:val="0"/>
              </w:rPr>
            </w:pPr>
            <w:r w:rsidRPr="00397FF1">
              <w:rPr>
                <w:rFonts w:ascii="Arial" w:hAnsi="Arial"/>
                <w:b w:val="0"/>
                <w:smallCaps w:val="0"/>
              </w:rPr>
              <w:t>•</w:t>
            </w:r>
            <w:r w:rsidRPr="00397FF1">
              <w:rPr>
                <w:rFonts w:ascii="Arial" w:hAnsi="Arial"/>
              </w:rPr>
              <w:tab/>
            </w:r>
            <w:r w:rsidRPr="00397FF1">
              <w:rPr>
                <w:rFonts w:ascii="Arial" w:hAnsi="Arial"/>
                <w:b w:val="0"/>
                <w:smallCaps w:val="0"/>
              </w:rPr>
              <w:t xml:space="preserve">Promises made in consideration of </w:t>
            </w:r>
            <w:r w:rsidRPr="00397FF1">
              <w:rPr>
                <w:rFonts w:ascii="Arial" w:hAnsi="Arial"/>
                <w:smallCaps w:val="0"/>
              </w:rPr>
              <w:t>M</w:t>
            </w:r>
            <w:r w:rsidRPr="00397FF1">
              <w:rPr>
                <w:rFonts w:ascii="Arial" w:hAnsi="Arial"/>
                <w:b w:val="0"/>
                <w:smallCaps w:val="0"/>
              </w:rPr>
              <w:t>arriage.</w:t>
            </w:r>
          </w:p>
        </w:tc>
      </w:tr>
      <w:tr w:rsidR="007C55B4" w:rsidRPr="00397FF1" w14:paraId="23B7DA67" w14:textId="77777777">
        <w:tc>
          <w:tcPr>
            <w:tcW w:w="10440" w:type="dxa"/>
            <w:tcBorders>
              <w:left w:val="single" w:sz="12" w:space="0" w:color="auto"/>
              <w:right w:val="single" w:sz="12" w:space="0" w:color="auto"/>
            </w:tcBorders>
          </w:tcPr>
          <w:p w14:paraId="048CAC3A" w14:textId="77777777" w:rsidR="007C55B4" w:rsidRPr="00397FF1" w:rsidRDefault="007C55B4">
            <w:pPr>
              <w:pStyle w:val="CaseSyn"/>
              <w:tabs>
                <w:tab w:val="left" w:pos="1080"/>
              </w:tabs>
              <w:spacing w:line="240" w:lineRule="auto"/>
              <w:ind w:left="720"/>
              <w:jc w:val="both"/>
              <w:rPr>
                <w:rFonts w:ascii="Arial" w:hAnsi="Arial"/>
                <w:b w:val="0"/>
                <w:smallCaps w:val="0"/>
              </w:rPr>
            </w:pPr>
            <w:r w:rsidRPr="00397FF1">
              <w:rPr>
                <w:rFonts w:ascii="Arial" w:hAnsi="Arial"/>
                <w:b w:val="0"/>
                <w:smallCaps w:val="0"/>
              </w:rPr>
              <w:t>•</w:t>
            </w:r>
            <w:r w:rsidRPr="00397FF1">
              <w:rPr>
                <w:rFonts w:ascii="Arial" w:hAnsi="Arial"/>
              </w:rPr>
              <w:tab/>
            </w:r>
            <w:r w:rsidRPr="00397FF1">
              <w:rPr>
                <w:rFonts w:ascii="Arial" w:hAnsi="Arial"/>
                <w:b w:val="0"/>
                <w:smallCaps w:val="0"/>
              </w:rPr>
              <w:t xml:space="preserve">Contracts that cannot by their terms be performed within one </w:t>
            </w:r>
            <w:r w:rsidRPr="00397FF1">
              <w:rPr>
                <w:rFonts w:ascii="Arial" w:hAnsi="Arial"/>
                <w:smallCaps w:val="0"/>
              </w:rPr>
              <w:t>Y</w:t>
            </w:r>
            <w:r w:rsidRPr="00397FF1">
              <w:rPr>
                <w:rFonts w:ascii="Arial" w:hAnsi="Arial"/>
                <w:b w:val="0"/>
                <w:smallCaps w:val="0"/>
              </w:rPr>
              <w:t>ear from the date of forma</w:t>
            </w:r>
            <w:r w:rsidRPr="00397FF1">
              <w:rPr>
                <w:rFonts w:ascii="Arial" w:hAnsi="Arial"/>
                <w:b w:val="0"/>
                <w:smallCaps w:val="0"/>
              </w:rPr>
              <w:softHyphen/>
              <w:t>tion.</w:t>
            </w:r>
          </w:p>
        </w:tc>
      </w:tr>
      <w:tr w:rsidR="007C55B4" w:rsidRPr="00397FF1" w14:paraId="13E14BC4" w14:textId="77777777">
        <w:tc>
          <w:tcPr>
            <w:tcW w:w="10440" w:type="dxa"/>
            <w:tcBorders>
              <w:left w:val="single" w:sz="12" w:space="0" w:color="auto"/>
              <w:right w:val="single" w:sz="12" w:space="0" w:color="auto"/>
            </w:tcBorders>
          </w:tcPr>
          <w:p w14:paraId="5F427722" w14:textId="77777777" w:rsidR="007C55B4" w:rsidRPr="00397FF1" w:rsidRDefault="007C55B4">
            <w:pPr>
              <w:pStyle w:val="CaseSyn"/>
              <w:tabs>
                <w:tab w:val="left" w:pos="1080"/>
              </w:tabs>
              <w:spacing w:line="240" w:lineRule="auto"/>
              <w:ind w:left="720"/>
              <w:jc w:val="both"/>
              <w:rPr>
                <w:rFonts w:ascii="Arial" w:hAnsi="Arial"/>
                <w:b w:val="0"/>
                <w:smallCaps w:val="0"/>
              </w:rPr>
            </w:pPr>
            <w:r w:rsidRPr="00397FF1">
              <w:rPr>
                <w:rFonts w:ascii="Arial" w:hAnsi="Arial"/>
                <w:b w:val="0"/>
                <w:smallCaps w:val="0"/>
              </w:rPr>
              <w:t>•</w:t>
            </w:r>
            <w:r w:rsidRPr="00397FF1">
              <w:rPr>
                <w:rFonts w:ascii="Arial" w:hAnsi="Arial"/>
              </w:rPr>
              <w:tab/>
            </w:r>
            <w:r w:rsidRPr="00397FF1">
              <w:rPr>
                <w:rFonts w:ascii="Arial" w:hAnsi="Arial"/>
                <w:b w:val="0"/>
                <w:smallCaps w:val="0"/>
              </w:rPr>
              <w:t xml:space="preserve">Contracts that involve interests in </w:t>
            </w:r>
            <w:r w:rsidRPr="00397FF1">
              <w:rPr>
                <w:rFonts w:ascii="Arial" w:hAnsi="Arial"/>
                <w:smallCaps w:val="0"/>
              </w:rPr>
              <w:t>L</w:t>
            </w:r>
            <w:r w:rsidRPr="00397FF1">
              <w:rPr>
                <w:rFonts w:ascii="Arial" w:hAnsi="Arial"/>
                <w:b w:val="0"/>
                <w:smallCaps w:val="0"/>
              </w:rPr>
              <w:t>and.</w:t>
            </w:r>
          </w:p>
        </w:tc>
      </w:tr>
      <w:tr w:rsidR="007C55B4" w:rsidRPr="00397FF1" w14:paraId="1CC5F8BD" w14:textId="77777777">
        <w:tc>
          <w:tcPr>
            <w:tcW w:w="10440" w:type="dxa"/>
            <w:tcBorders>
              <w:left w:val="single" w:sz="12" w:space="0" w:color="auto"/>
              <w:right w:val="single" w:sz="12" w:space="0" w:color="auto"/>
            </w:tcBorders>
          </w:tcPr>
          <w:p w14:paraId="45244DB5" w14:textId="77777777" w:rsidR="007C55B4" w:rsidRPr="00397FF1" w:rsidRDefault="007C55B4">
            <w:pPr>
              <w:pStyle w:val="CaseSyn"/>
              <w:tabs>
                <w:tab w:val="left" w:pos="1080"/>
              </w:tabs>
              <w:spacing w:line="240" w:lineRule="auto"/>
              <w:ind w:left="720"/>
              <w:jc w:val="both"/>
              <w:rPr>
                <w:rFonts w:ascii="Arial" w:hAnsi="Arial"/>
                <w:b w:val="0"/>
                <w:smallCaps w:val="0"/>
              </w:rPr>
            </w:pPr>
            <w:r w:rsidRPr="00397FF1">
              <w:rPr>
                <w:rFonts w:ascii="Arial" w:hAnsi="Arial"/>
                <w:b w:val="0"/>
                <w:smallCaps w:val="0"/>
              </w:rPr>
              <w:t>•</w:t>
            </w:r>
            <w:r w:rsidRPr="00397FF1">
              <w:rPr>
                <w:rFonts w:ascii="Arial" w:hAnsi="Arial"/>
              </w:rPr>
              <w:tab/>
            </w:r>
            <w:r w:rsidRPr="00397FF1">
              <w:rPr>
                <w:rFonts w:ascii="Arial" w:hAnsi="Arial"/>
                <w:b w:val="0"/>
                <w:smallCaps w:val="0"/>
              </w:rPr>
              <w:t xml:space="preserve">Collateral contracts, including promises by an </w:t>
            </w:r>
            <w:r w:rsidRPr="00397FF1">
              <w:rPr>
                <w:rFonts w:ascii="Arial" w:hAnsi="Arial"/>
                <w:smallCaps w:val="0"/>
              </w:rPr>
              <w:t>E</w:t>
            </w:r>
            <w:r w:rsidRPr="00397FF1">
              <w:rPr>
                <w:rFonts w:ascii="Arial" w:hAnsi="Arial"/>
                <w:b w:val="0"/>
                <w:smallCaps w:val="0"/>
              </w:rPr>
              <w:t>xecutor or administrator of an estate person</w:t>
            </w:r>
            <w:r w:rsidRPr="00397FF1">
              <w:rPr>
                <w:rFonts w:ascii="Arial" w:hAnsi="Arial"/>
                <w:b w:val="0"/>
                <w:smallCaps w:val="0"/>
              </w:rPr>
              <w:softHyphen/>
              <w:t>ally to pay a dent of the estate and promises to answer for the debt or duty of another.</w:t>
            </w:r>
          </w:p>
        </w:tc>
      </w:tr>
      <w:tr w:rsidR="007C55B4" w:rsidRPr="00397FF1" w14:paraId="5B502940" w14:textId="77777777">
        <w:tc>
          <w:tcPr>
            <w:tcW w:w="10440" w:type="dxa"/>
            <w:tcBorders>
              <w:left w:val="single" w:sz="12" w:space="0" w:color="auto"/>
              <w:right w:val="single" w:sz="12" w:space="0" w:color="auto"/>
            </w:tcBorders>
          </w:tcPr>
          <w:p w14:paraId="71E43848" w14:textId="77777777" w:rsidR="007C55B4" w:rsidRPr="00397FF1" w:rsidRDefault="007C55B4">
            <w:pPr>
              <w:pStyle w:val="CaseSyn"/>
              <w:tabs>
                <w:tab w:val="left" w:pos="1080"/>
              </w:tabs>
              <w:spacing w:line="240" w:lineRule="auto"/>
              <w:ind w:left="720"/>
              <w:jc w:val="both"/>
              <w:rPr>
                <w:rFonts w:ascii="Arial" w:hAnsi="Arial"/>
                <w:b w:val="0"/>
                <w:smallCaps w:val="0"/>
              </w:rPr>
            </w:pPr>
            <w:r w:rsidRPr="00397FF1">
              <w:rPr>
                <w:rFonts w:ascii="Arial" w:hAnsi="Arial"/>
                <w:b w:val="0"/>
                <w:smallCaps w:val="0"/>
              </w:rPr>
              <w:t>•</w:t>
            </w:r>
            <w:r w:rsidRPr="00397FF1">
              <w:rPr>
                <w:rFonts w:ascii="Arial" w:hAnsi="Arial"/>
              </w:rPr>
              <w:tab/>
            </w:r>
            <w:r w:rsidRPr="00397FF1">
              <w:rPr>
                <w:rFonts w:ascii="Arial" w:hAnsi="Arial"/>
                <w:b w:val="0"/>
                <w:smallCaps w:val="0"/>
              </w:rPr>
              <w:t xml:space="preserve">Under the UCC, contracts for sales of </w:t>
            </w:r>
            <w:r w:rsidRPr="00397FF1">
              <w:rPr>
                <w:rFonts w:ascii="Arial" w:hAnsi="Arial"/>
                <w:smallCaps w:val="0"/>
              </w:rPr>
              <w:t>G</w:t>
            </w:r>
            <w:r w:rsidRPr="00397FF1">
              <w:rPr>
                <w:rFonts w:ascii="Arial" w:hAnsi="Arial"/>
                <w:b w:val="0"/>
                <w:smallCaps w:val="0"/>
              </w:rPr>
              <w:t>oods priced at $500 (or $5,000) or more.</w:t>
            </w:r>
          </w:p>
        </w:tc>
      </w:tr>
      <w:tr w:rsidR="007C55B4" w:rsidRPr="00397FF1" w14:paraId="411260EC" w14:textId="77777777">
        <w:tc>
          <w:tcPr>
            <w:tcW w:w="10440" w:type="dxa"/>
            <w:tcBorders>
              <w:left w:val="single" w:sz="12" w:space="0" w:color="auto"/>
              <w:right w:val="single" w:sz="12" w:space="0" w:color="auto"/>
            </w:tcBorders>
          </w:tcPr>
          <w:p w14:paraId="2D4B6946" w14:textId="77777777" w:rsidR="007C55B4" w:rsidRPr="00AD084D" w:rsidRDefault="007C55B4">
            <w:pPr>
              <w:ind w:left="360" w:right="200"/>
              <w:jc w:val="both"/>
              <w:rPr>
                <w:rFonts w:ascii="Arial" w:hAnsi="Arial"/>
                <w:sz w:val="20"/>
              </w:rPr>
            </w:pPr>
          </w:p>
        </w:tc>
      </w:tr>
      <w:tr w:rsidR="007C55B4" w:rsidRPr="00397FF1" w14:paraId="692D15F5" w14:textId="77777777">
        <w:tc>
          <w:tcPr>
            <w:tcW w:w="10440" w:type="dxa"/>
            <w:tcBorders>
              <w:left w:val="single" w:sz="12" w:space="0" w:color="auto"/>
              <w:right w:val="single" w:sz="12" w:space="0" w:color="auto"/>
            </w:tcBorders>
          </w:tcPr>
          <w:p w14:paraId="791D03F0" w14:textId="77777777" w:rsidR="007C55B4" w:rsidRPr="00AD084D" w:rsidRDefault="007C55B4">
            <w:pPr>
              <w:suppressLineNumbers/>
              <w:ind w:left="360" w:right="200"/>
              <w:jc w:val="both"/>
              <w:rPr>
                <w:rFonts w:ascii="Arial" w:hAnsi="Arial"/>
                <w:sz w:val="20"/>
              </w:rPr>
            </w:pPr>
            <w:r w:rsidRPr="00397FF1">
              <w:rPr>
                <w:rFonts w:ascii="Arial" w:hAnsi="Arial"/>
                <w:b/>
                <w:sz w:val="20"/>
              </w:rPr>
              <w:t>4.</w:t>
            </w:r>
            <w:r w:rsidRPr="00397FF1">
              <w:rPr>
                <w:rFonts w:ascii="Arial" w:hAnsi="Arial"/>
                <w:sz w:val="20"/>
              </w:rPr>
              <w:tab/>
              <w:t>Exceptions to the applicability of the Statute of Frauds can be abbreviated “CAPPS”:</w:t>
            </w:r>
          </w:p>
        </w:tc>
      </w:tr>
      <w:tr w:rsidR="007C55B4" w:rsidRPr="00397FF1" w14:paraId="60387458" w14:textId="77777777">
        <w:tc>
          <w:tcPr>
            <w:tcW w:w="10440" w:type="dxa"/>
            <w:tcBorders>
              <w:left w:val="single" w:sz="12" w:space="0" w:color="auto"/>
              <w:right w:val="single" w:sz="12" w:space="0" w:color="auto"/>
            </w:tcBorders>
          </w:tcPr>
          <w:p w14:paraId="01B036F1" w14:textId="77777777" w:rsidR="007C55B4" w:rsidRPr="00AD084D" w:rsidRDefault="007C55B4">
            <w:pPr>
              <w:suppressLineNumbers/>
              <w:ind w:left="360" w:right="200"/>
              <w:jc w:val="both"/>
              <w:rPr>
                <w:rFonts w:ascii="Arial" w:hAnsi="Arial"/>
                <w:sz w:val="20"/>
              </w:rPr>
            </w:pPr>
          </w:p>
        </w:tc>
      </w:tr>
      <w:tr w:rsidR="007C55B4" w:rsidRPr="00397FF1" w14:paraId="1ADC599D" w14:textId="77777777">
        <w:tc>
          <w:tcPr>
            <w:tcW w:w="10440" w:type="dxa"/>
            <w:tcBorders>
              <w:left w:val="single" w:sz="12" w:space="0" w:color="auto"/>
              <w:right w:val="single" w:sz="12" w:space="0" w:color="auto"/>
            </w:tcBorders>
          </w:tcPr>
          <w:p w14:paraId="70D44808" w14:textId="77777777" w:rsidR="007C55B4" w:rsidRPr="00AD084D" w:rsidRDefault="007C55B4">
            <w:pPr>
              <w:pStyle w:val="CaseSyn"/>
              <w:tabs>
                <w:tab w:val="left" w:pos="1080"/>
              </w:tabs>
              <w:spacing w:line="240" w:lineRule="auto"/>
              <w:ind w:left="720"/>
              <w:jc w:val="both"/>
              <w:rPr>
                <w:rFonts w:ascii="Arial" w:hAnsi="Arial"/>
                <w:b w:val="0"/>
                <w:smallCaps w:val="0"/>
              </w:rPr>
            </w:pPr>
            <w:r w:rsidRPr="00397FF1">
              <w:rPr>
                <w:rFonts w:ascii="Arial" w:hAnsi="Arial"/>
                <w:b w:val="0"/>
                <w:smallCaps w:val="0"/>
              </w:rPr>
              <w:t>•</w:t>
            </w:r>
            <w:r w:rsidRPr="00397FF1">
              <w:rPr>
                <w:rFonts w:ascii="Arial" w:hAnsi="Arial"/>
              </w:rPr>
              <w:tab/>
            </w:r>
            <w:r w:rsidRPr="00397FF1">
              <w:rPr>
                <w:rFonts w:ascii="Arial" w:hAnsi="Arial"/>
                <w:smallCaps w:val="0"/>
              </w:rPr>
              <w:t>C</w:t>
            </w:r>
            <w:r w:rsidRPr="00397FF1">
              <w:rPr>
                <w:rFonts w:ascii="Arial" w:hAnsi="Arial"/>
                <w:b w:val="0"/>
                <w:smallCaps w:val="0"/>
              </w:rPr>
              <w:t>onfirmation of an oral contract between merchants.</w:t>
            </w:r>
          </w:p>
        </w:tc>
      </w:tr>
      <w:tr w:rsidR="007C55B4" w:rsidRPr="00397FF1" w14:paraId="04825BEB" w14:textId="77777777">
        <w:tc>
          <w:tcPr>
            <w:tcW w:w="10440" w:type="dxa"/>
            <w:tcBorders>
              <w:left w:val="single" w:sz="12" w:space="0" w:color="auto"/>
              <w:right w:val="single" w:sz="12" w:space="0" w:color="auto"/>
            </w:tcBorders>
          </w:tcPr>
          <w:p w14:paraId="12669582" w14:textId="77777777" w:rsidR="007C55B4" w:rsidRPr="00397FF1" w:rsidRDefault="007C55B4">
            <w:pPr>
              <w:pStyle w:val="CaseSyn"/>
              <w:tabs>
                <w:tab w:val="left" w:pos="1080"/>
              </w:tabs>
              <w:spacing w:line="240" w:lineRule="auto"/>
              <w:ind w:left="720"/>
              <w:jc w:val="both"/>
              <w:rPr>
                <w:rFonts w:ascii="Arial" w:hAnsi="Arial"/>
                <w:b w:val="0"/>
                <w:smallCaps w:val="0"/>
              </w:rPr>
            </w:pPr>
            <w:r w:rsidRPr="00397FF1">
              <w:rPr>
                <w:rFonts w:ascii="Arial" w:hAnsi="Arial"/>
                <w:b w:val="0"/>
                <w:smallCaps w:val="0"/>
              </w:rPr>
              <w:t>•</w:t>
            </w:r>
            <w:r w:rsidRPr="00397FF1">
              <w:rPr>
                <w:rFonts w:ascii="Arial" w:hAnsi="Arial"/>
              </w:rPr>
              <w:tab/>
            </w:r>
            <w:r w:rsidRPr="00397FF1">
              <w:rPr>
                <w:rFonts w:ascii="Arial" w:hAnsi="Arial"/>
                <w:smallCaps w:val="0"/>
              </w:rPr>
              <w:t>A</w:t>
            </w:r>
            <w:r w:rsidRPr="00397FF1">
              <w:rPr>
                <w:rFonts w:ascii="Arial" w:hAnsi="Arial"/>
                <w:b w:val="0"/>
                <w:smallCaps w:val="0"/>
              </w:rPr>
              <w:t>dmissions.</w:t>
            </w:r>
          </w:p>
        </w:tc>
      </w:tr>
      <w:tr w:rsidR="007C55B4" w:rsidRPr="00397FF1" w14:paraId="471E7161" w14:textId="77777777">
        <w:tc>
          <w:tcPr>
            <w:tcW w:w="10440" w:type="dxa"/>
            <w:tcBorders>
              <w:left w:val="single" w:sz="12" w:space="0" w:color="auto"/>
              <w:right w:val="single" w:sz="12" w:space="0" w:color="auto"/>
            </w:tcBorders>
          </w:tcPr>
          <w:p w14:paraId="180D08FC" w14:textId="77777777" w:rsidR="007C55B4" w:rsidRPr="00397FF1" w:rsidRDefault="007C55B4">
            <w:pPr>
              <w:pStyle w:val="CaseSyn"/>
              <w:tabs>
                <w:tab w:val="left" w:pos="1080"/>
              </w:tabs>
              <w:spacing w:line="240" w:lineRule="auto"/>
              <w:ind w:left="720"/>
              <w:jc w:val="both"/>
              <w:rPr>
                <w:rFonts w:ascii="Arial" w:hAnsi="Arial"/>
                <w:b w:val="0"/>
                <w:smallCaps w:val="0"/>
              </w:rPr>
            </w:pPr>
            <w:r w:rsidRPr="00397FF1">
              <w:rPr>
                <w:rFonts w:ascii="Arial" w:hAnsi="Arial"/>
                <w:b w:val="0"/>
                <w:smallCaps w:val="0"/>
              </w:rPr>
              <w:t>•</w:t>
            </w:r>
            <w:r w:rsidRPr="00397FF1">
              <w:rPr>
                <w:rFonts w:ascii="Arial" w:hAnsi="Arial"/>
              </w:rPr>
              <w:tab/>
            </w:r>
            <w:r w:rsidRPr="00397FF1">
              <w:rPr>
                <w:rFonts w:ascii="Arial" w:hAnsi="Arial"/>
                <w:smallCaps w:val="0"/>
              </w:rPr>
              <w:t>P</w:t>
            </w:r>
            <w:r w:rsidRPr="00397FF1">
              <w:rPr>
                <w:rFonts w:ascii="Arial" w:hAnsi="Arial"/>
                <w:b w:val="0"/>
                <w:smallCaps w:val="0"/>
              </w:rPr>
              <w:t>art performance of an oral contract for the transfer of an interest in land or for a sale of goods.</w:t>
            </w:r>
          </w:p>
        </w:tc>
      </w:tr>
      <w:tr w:rsidR="007C55B4" w:rsidRPr="00397FF1" w14:paraId="25B1EDCD" w14:textId="77777777">
        <w:tc>
          <w:tcPr>
            <w:tcW w:w="10440" w:type="dxa"/>
            <w:tcBorders>
              <w:left w:val="single" w:sz="12" w:space="0" w:color="auto"/>
              <w:right w:val="single" w:sz="12" w:space="0" w:color="auto"/>
            </w:tcBorders>
          </w:tcPr>
          <w:p w14:paraId="75F07B2A" w14:textId="77777777" w:rsidR="007C55B4" w:rsidRPr="00397FF1" w:rsidRDefault="007C55B4">
            <w:pPr>
              <w:pStyle w:val="CaseSyn"/>
              <w:tabs>
                <w:tab w:val="left" w:pos="1080"/>
              </w:tabs>
              <w:spacing w:line="240" w:lineRule="auto"/>
              <w:ind w:left="720"/>
              <w:jc w:val="both"/>
              <w:rPr>
                <w:rFonts w:ascii="Arial" w:hAnsi="Arial"/>
                <w:b w:val="0"/>
                <w:smallCaps w:val="0"/>
              </w:rPr>
            </w:pPr>
            <w:r w:rsidRPr="00397FF1">
              <w:rPr>
                <w:rFonts w:ascii="Arial" w:hAnsi="Arial"/>
                <w:b w:val="0"/>
                <w:smallCaps w:val="0"/>
              </w:rPr>
              <w:t>•</w:t>
            </w:r>
            <w:r w:rsidRPr="00397FF1">
              <w:rPr>
                <w:rFonts w:ascii="Arial" w:hAnsi="Arial"/>
              </w:rPr>
              <w:tab/>
            </w:r>
            <w:r w:rsidRPr="00397FF1">
              <w:rPr>
                <w:rFonts w:ascii="Arial" w:hAnsi="Arial"/>
                <w:smallCaps w:val="0"/>
              </w:rPr>
              <w:t>P</w:t>
            </w:r>
            <w:r w:rsidRPr="00397FF1">
              <w:rPr>
                <w:rFonts w:ascii="Arial" w:hAnsi="Arial"/>
                <w:b w:val="0"/>
                <w:smallCaps w:val="0"/>
              </w:rPr>
              <w:t>romissory estoppel.</w:t>
            </w:r>
          </w:p>
        </w:tc>
      </w:tr>
      <w:tr w:rsidR="007C55B4" w:rsidRPr="00397FF1" w14:paraId="340F29BE" w14:textId="77777777">
        <w:tc>
          <w:tcPr>
            <w:tcW w:w="10440" w:type="dxa"/>
            <w:tcBorders>
              <w:left w:val="single" w:sz="12" w:space="0" w:color="auto"/>
              <w:right w:val="single" w:sz="12" w:space="0" w:color="auto"/>
            </w:tcBorders>
          </w:tcPr>
          <w:p w14:paraId="35FC888C" w14:textId="77777777" w:rsidR="007C55B4" w:rsidRPr="00397FF1" w:rsidRDefault="007C55B4">
            <w:pPr>
              <w:pStyle w:val="CaseSyn"/>
              <w:tabs>
                <w:tab w:val="left" w:pos="1080"/>
              </w:tabs>
              <w:spacing w:line="240" w:lineRule="auto"/>
              <w:ind w:left="720"/>
              <w:jc w:val="both"/>
              <w:rPr>
                <w:rFonts w:ascii="Arial" w:hAnsi="Arial"/>
                <w:b w:val="0"/>
                <w:smallCaps w:val="0"/>
              </w:rPr>
            </w:pPr>
            <w:r w:rsidRPr="00397FF1">
              <w:rPr>
                <w:rFonts w:ascii="Arial" w:hAnsi="Arial"/>
                <w:b w:val="0"/>
                <w:smallCaps w:val="0"/>
              </w:rPr>
              <w:t>•</w:t>
            </w:r>
            <w:r w:rsidRPr="00397FF1">
              <w:rPr>
                <w:rFonts w:ascii="Arial" w:hAnsi="Arial"/>
              </w:rPr>
              <w:tab/>
            </w:r>
            <w:r w:rsidRPr="00397FF1">
              <w:rPr>
                <w:rFonts w:ascii="Arial" w:hAnsi="Arial"/>
                <w:b w:val="0"/>
                <w:smallCaps w:val="0"/>
              </w:rPr>
              <w:t xml:space="preserve">Goods made </w:t>
            </w:r>
            <w:r w:rsidRPr="00397FF1">
              <w:rPr>
                <w:rFonts w:ascii="Arial" w:hAnsi="Arial"/>
                <w:smallCaps w:val="0"/>
              </w:rPr>
              <w:t>S</w:t>
            </w:r>
            <w:r w:rsidRPr="00397FF1">
              <w:rPr>
                <w:rFonts w:ascii="Arial" w:hAnsi="Arial"/>
                <w:b w:val="0"/>
                <w:smallCaps w:val="0"/>
              </w:rPr>
              <w:t>pecially to order.</w:t>
            </w:r>
          </w:p>
        </w:tc>
      </w:tr>
      <w:tr w:rsidR="007C55B4" w:rsidRPr="00397FF1" w14:paraId="4291B614" w14:textId="77777777">
        <w:tc>
          <w:tcPr>
            <w:tcW w:w="10440" w:type="dxa"/>
            <w:tcBorders>
              <w:left w:val="single" w:sz="12" w:space="0" w:color="auto"/>
              <w:right w:val="single" w:sz="12" w:space="0" w:color="auto"/>
            </w:tcBorders>
          </w:tcPr>
          <w:p w14:paraId="44C1316B" w14:textId="77777777" w:rsidR="007C55B4" w:rsidRPr="00397FF1" w:rsidRDefault="007C55B4">
            <w:pPr>
              <w:pStyle w:val="CaseSyn"/>
              <w:tabs>
                <w:tab w:val="left" w:pos="1080"/>
              </w:tabs>
              <w:spacing w:line="240" w:lineRule="auto"/>
              <w:ind w:left="720"/>
              <w:jc w:val="both"/>
              <w:rPr>
                <w:rFonts w:ascii="Arial" w:hAnsi="Arial"/>
                <w:b w:val="0"/>
                <w:smallCaps w:val="0"/>
              </w:rPr>
            </w:pPr>
          </w:p>
        </w:tc>
      </w:tr>
      <w:tr w:rsidR="007C55B4" w:rsidRPr="00335176" w14:paraId="6D1C097A" w14:textId="77777777">
        <w:tc>
          <w:tcPr>
            <w:tcW w:w="10440" w:type="dxa"/>
            <w:tcBorders>
              <w:left w:val="single" w:sz="12" w:space="0" w:color="auto"/>
              <w:right w:val="single" w:sz="12" w:space="0" w:color="auto"/>
            </w:tcBorders>
          </w:tcPr>
          <w:p w14:paraId="6B02FFCB" w14:textId="77777777" w:rsidR="007C55B4" w:rsidRPr="00AD084D" w:rsidRDefault="007C55B4">
            <w:pPr>
              <w:pStyle w:val="CaseSyn"/>
              <w:spacing w:line="240" w:lineRule="auto"/>
              <w:rPr>
                <w:rFonts w:ascii="Arial" w:hAnsi="Arial"/>
                <w:i/>
                <w:smallCaps w:val="0"/>
                <w:sz w:val="24"/>
              </w:rPr>
            </w:pPr>
            <w:r w:rsidRPr="00335176">
              <w:rPr>
                <w:rFonts w:ascii="Arial" w:hAnsi="Arial"/>
                <w:i/>
                <w:smallCaps w:val="0"/>
                <w:sz w:val="24"/>
              </w:rPr>
              <w:t>Cyberlaw Link</w:t>
            </w:r>
          </w:p>
        </w:tc>
      </w:tr>
      <w:tr w:rsidR="007C55B4" w:rsidRPr="00397FF1" w14:paraId="2C243E77" w14:textId="77777777">
        <w:tc>
          <w:tcPr>
            <w:tcW w:w="10440" w:type="dxa"/>
            <w:tcBorders>
              <w:left w:val="single" w:sz="12" w:space="0" w:color="auto"/>
              <w:right w:val="single" w:sz="12" w:space="0" w:color="auto"/>
            </w:tcBorders>
          </w:tcPr>
          <w:p w14:paraId="67A47B8A" w14:textId="77777777" w:rsidR="007C55B4" w:rsidRPr="00AD084D" w:rsidRDefault="007C55B4">
            <w:pPr>
              <w:pStyle w:val="CaseSyn"/>
              <w:spacing w:line="240" w:lineRule="auto"/>
              <w:ind w:left="1440" w:hanging="720"/>
              <w:jc w:val="both"/>
              <w:rPr>
                <w:rFonts w:ascii="Arial" w:hAnsi="Arial"/>
                <w:b w:val="0"/>
                <w:smallCaps w:val="0"/>
              </w:rPr>
            </w:pPr>
          </w:p>
        </w:tc>
      </w:tr>
      <w:tr w:rsidR="007C55B4" w:rsidRPr="00E910A6" w14:paraId="2F21E872" w14:textId="77777777">
        <w:tc>
          <w:tcPr>
            <w:tcW w:w="10440" w:type="dxa"/>
            <w:tcBorders>
              <w:left w:val="single" w:sz="12" w:space="0" w:color="auto"/>
              <w:right w:val="single" w:sz="12" w:space="0" w:color="auto"/>
            </w:tcBorders>
          </w:tcPr>
          <w:p w14:paraId="057D3333" w14:textId="77777777" w:rsidR="007C55B4" w:rsidRPr="00AD084D" w:rsidRDefault="007C55B4">
            <w:pPr>
              <w:ind w:left="360" w:right="200"/>
              <w:jc w:val="both"/>
              <w:rPr>
                <w:rFonts w:ascii="Arial" w:hAnsi="Arial"/>
                <w:sz w:val="20"/>
              </w:rPr>
            </w:pPr>
            <w:r w:rsidRPr="00335176">
              <w:rPr>
                <w:rFonts w:ascii="Arial" w:hAnsi="Arial"/>
                <w:b/>
                <w:sz w:val="20"/>
              </w:rPr>
              <w:tab/>
            </w:r>
            <w:r w:rsidRPr="00335176">
              <w:rPr>
                <w:rFonts w:ascii="Arial" w:hAnsi="Arial"/>
                <w:b/>
                <w:i/>
                <w:sz w:val="20"/>
              </w:rPr>
              <w:t>Does the Statute of Frauds apply to contracts entered into on the Web?  In what ways?</w:t>
            </w:r>
          </w:p>
        </w:tc>
      </w:tr>
      <w:tr w:rsidR="007C55B4" w:rsidRPr="00397FF1" w14:paraId="06777FE3" w14:textId="77777777">
        <w:tc>
          <w:tcPr>
            <w:tcW w:w="10440" w:type="dxa"/>
            <w:tcBorders>
              <w:left w:val="single" w:sz="12" w:space="0" w:color="auto"/>
              <w:bottom w:val="single" w:sz="12" w:space="0" w:color="auto"/>
              <w:right w:val="single" w:sz="12" w:space="0" w:color="auto"/>
            </w:tcBorders>
          </w:tcPr>
          <w:p w14:paraId="42DF2ABD" w14:textId="77777777" w:rsidR="007C55B4" w:rsidRPr="00397FF1" w:rsidRDefault="007C55B4">
            <w:pPr>
              <w:ind w:left="360" w:right="200"/>
              <w:jc w:val="both"/>
              <w:rPr>
                <w:rFonts w:ascii="Arial" w:hAnsi="Arial"/>
                <w:sz w:val="20"/>
              </w:rPr>
            </w:pPr>
          </w:p>
        </w:tc>
      </w:tr>
    </w:tbl>
    <w:p w14:paraId="3171D82B" w14:textId="77777777" w:rsidR="007C55B4" w:rsidRPr="00A13FCE" w:rsidRDefault="007C55B4">
      <w:pPr>
        <w:jc w:val="both"/>
        <w:rPr>
          <w:rFonts w:ascii="Arial" w:hAnsi="Arial"/>
          <w:sz w:val="16"/>
          <w:szCs w:val="16"/>
        </w:rPr>
      </w:pPr>
    </w:p>
    <w:p w14:paraId="777EC601" w14:textId="77777777" w:rsidR="007C55B4" w:rsidRPr="00A13FCE" w:rsidRDefault="007C55B4">
      <w:pPr>
        <w:jc w:val="both"/>
        <w:rPr>
          <w:rFonts w:ascii="Arial" w:hAnsi="Arial"/>
          <w:sz w:val="16"/>
          <w:szCs w:val="16"/>
        </w:rPr>
      </w:pPr>
    </w:p>
    <w:p w14:paraId="557F1324" w14:textId="02C64532" w:rsidR="007C55B4" w:rsidRPr="00335176" w:rsidRDefault="007C55B4">
      <w:pPr>
        <w:suppressLineNumbers/>
        <w:jc w:val="both"/>
        <w:rPr>
          <w:rFonts w:ascii="Arial" w:hAnsi="Arial"/>
          <w:b/>
          <w:smallCaps/>
        </w:rPr>
      </w:pPr>
      <w:r w:rsidRPr="00335176">
        <w:rPr>
          <w:rFonts w:ascii="Arial" w:hAnsi="Arial"/>
          <w:b/>
          <w:smallCaps/>
        </w:rPr>
        <w:t>Discussion Questions</w:t>
      </w:r>
    </w:p>
    <w:p w14:paraId="070E32CF" w14:textId="77777777" w:rsidR="007C55B4" w:rsidRPr="00A13FCE" w:rsidRDefault="007C55B4">
      <w:pPr>
        <w:jc w:val="both"/>
        <w:rPr>
          <w:rFonts w:ascii="Arial" w:hAnsi="Arial"/>
          <w:sz w:val="16"/>
          <w:szCs w:val="16"/>
        </w:rPr>
      </w:pPr>
    </w:p>
    <w:p w14:paraId="46BFE3CC" w14:textId="55193CDB" w:rsidR="007C55B4" w:rsidRPr="00335176" w:rsidRDefault="007C55B4">
      <w:pPr>
        <w:suppressLineNumbers/>
        <w:jc w:val="both"/>
        <w:rPr>
          <w:rFonts w:ascii="Arial" w:hAnsi="Arial"/>
          <w:sz w:val="20"/>
        </w:rPr>
      </w:pPr>
      <w:r w:rsidRPr="00335176">
        <w:rPr>
          <w:rFonts w:ascii="Arial" w:hAnsi="Arial"/>
          <w:b/>
          <w:sz w:val="20"/>
        </w:rPr>
        <w:t>1.</w:t>
      </w:r>
      <w:r w:rsidRPr="00335176">
        <w:rPr>
          <w:rFonts w:ascii="Arial" w:hAnsi="Arial"/>
          <w:b/>
          <w:sz w:val="20"/>
        </w:rPr>
        <w:tab/>
      </w:r>
      <w:r w:rsidRPr="00335176">
        <w:rPr>
          <w:rFonts w:ascii="Arial" w:hAnsi="Arial"/>
          <w:b/>
          <w:i/>
          <w:sz w:val="20"/>
        </w:rPr>
        <w:t>What is the Statute of Frauds?</w:t>
      </w:r>
      <w:r w:rsidRPr="00335176">
        <w:rPr>
          <w:rFonts w:ascii="Arial" w:hAnsi="Arial"/>
          <w:sz w:val="20"/>
        </w:rPr>
        <w:t xml:space="preserve">  All states require that certain contracts be in writing.  The stat</w:t>
      </w:r>
      <w:r w:rsidRPr="00335176">
        <w:rPr>
          <w:rFonts w:ascii="Arial" w:hAnsi="Arial"/>
          <w:sz w:val="20"/>
        </w:rPr>
        <w:softHyphen/>
        <w:t>utes mandating these requirements are known as statutes of frauds.  Most of these statutes are modeled af</w:t>
      </w:r>
      <w:r w:rsidRPr="00335176">
        <w:rPr>
          <w:rFonts w:ascii="Arial" w:hAnsi="Arial"/>
          <w:sz w:val="20"/>
        </w:rPr>
        <w:softHyphen/>
        <w:t xml:space="preserve">ter </w:t>
      </w:r>
      <w:r w:rsidR="002B7DDF">
        <w:rPr>
          <w:rFonts w:ascii="Arial" w:hAnsi="Arial"/>
          <w:sz w:val="20"/>
        </w:rPr>
        <w:t>the English Statute of Frauds.</w:t>
      </w:r>
    </w:p>
    <w:p w14:paraId="4A92F694" w14:textId="77777777" w:rsidR="007C55B4" w:rsidRPr="00335176" w:rsidRDefault="007C55B4">
      <w:pPr>
        <w:jc w:val="both"/>
        <w:rPr>
          <w:rFonts w:ascii="Arial" w:hAnsi="Arial"/>
          <w:sz w:val="20"/>
        </w:rPr>
      </w:pPr>
    </w:p>
    <w:p w14:paraId="030A7412" w14:textId="77777777" w:rsidR="007C55B4" w:rsidRPr="00335176" w:rsidRDefault="007C55B4">
      <w:pPr>
        <w:suppressLineNumbers/>
        <w:jc w:val="both"/>
        <w:rPr>
          <w:rFonts w:ascii="Arial" w:hAnsi="Arial"/>
          <w:sz w:val="20"/>
        </w:rPr>
      </w:pPr>
      <w:r w:rsidRPr="00335176">
        <w:rPr>
          <w:rFonts w:ascii="Arial" w:hAnsi="Arial"/>
          <w:b/>
          <w:sz w:val="20"/>
        </w:rPr>
        <w:t>2.</w:t>
      </w:r>
      <w:r w:rsidRPr="00335176">
        <w:rPr>
          <w:rFonts w:ascii="Arial" w:hAnsi="Arial"/>
          <w:b/>
          <w:sz w:val="20"/>
        </w:rPr>
        <w:tab/>
      </w:r>
      <w:r w:rsidRPr="00335176">
        <w:rPr>
          <w:rFonts w:ascii="Arial" w:hAnsi="Arial"/>
          <w:b/>
          <w:i/>
          <w:sz w:val="20"/>
        </w:rPr>
        <w:t>Why do certain contracts have to be written to be enforceable?</w:t>
      </w:r>
      <w:r w:rsidRPr="00335176">
        <w:rPr>
          <w:rFonts w:ascii="Arial" w:hAnsi="Arial"/>
          <w:sz w:val="20"/>
        </w:rPr>
        <w:t xml:space="preserve">  The primary pur</w:t>
      </w:r>
      <w:r w:rsidRPr="00335176">
        <w:rPr>
          <w:rFonts w:ascii="Arial" w:hAnsi="Arial"/>
          <w:sz w:val="20"/>
        </w:rPr>
        <w:softHyphen/>
        <w:t>pose of requir</w:t>
      </w:r>
      <w:r w:rsidRPr="00335176">
        <w:rPr>
          <w:rFonts w:ascii="Arial" w:hAnsi="Arial"/>
          <w:sz w:val="20"/>
        </w:rPr>
        <w:softHyphen/>
        <w:t xml:space="preserve">ing </w:t>
      </w:r>
      <w:proofErr w:type="gramStart"/>
      <w:r w:rsidRPr="00335176">
        <w:rPr>
          <w:rFonts w:ascii="Arial" w:hAnsi="Arial"/>
          <w:sz w:val="20"/>
        </w:rPr>
        <w:t>a writing</w:t>
      </w:r>
      <w:proofErr w:type="gramEnd"/>
      <w:r w:rsidRPr="00335176">
        <w:rPr>
          <w:rFonts w:ascii="Arial" w:hAnsi="Arial"/>
          <w:sz w:val="20"/>
        </w:rPr>
        <w:t xml:space="preserve"> is to provide reliable evidence—a writing signed by the party against whom en</w:t>
      </w:r>
      <w:r w:rsidRPr="00335176">
        <w:rPr>
          <w:rFonts w:ascii="Arial" w:hAnsi="Arial"/>
          <w:sz w:val="20"/>
        </w:rPr>
        <w:softHyphen/>
        <w:t>forcement is sought.</w:t>
      </w:r>
    </w:p>
    <w:p w14:paraId="43138405" w14:textId="77777777" w:rsidR="007C55B4" w:rsidRPr="00335176" w:rsidRDefault="007C55B4">
      <w:pPr>
        <w:jc w:val="both"/>
        <w:rPr>
          <w:rFonts w:ascii="Arial" w:hAnsi="Arial"/>
          <w:sz w:val="20"/>
        </w:rPr>
      </w:pPr>
    </w:p>
    <w:p w14:paraId="5EBC9779" w14:textId="44408C27" w:rsidR="007C55B4" w:rsidRPr="00335176" w:rsidRDefault="007C55B4">
      <w:pPr>
        <w:suppressLineNumbers/>
        <w:jc w:val="both"/>
        <w:rPr>
          <w:rFonts w:ascii="Arial" w:hAnsi="Arial"/>
          <w:sz w:val="20"/>
        </w:rPr>
      </w:pPr>
      <w:r w:rsidRPr="00335176">
        <w:rPr>
          <w:rFonts w:ascii="Arial" w:hAnsi="Arial"/>
          <w:b/>
          <w:sz w:val="20"/>
        </w:rPr>
        <w:t>3.</w:t>
      </w:r>
      <w:r w:rsidRPr="00335176">
        <w:rPr>
          <w:rFonts w:ascii="Arial" w:hAnsi="Arial"/>
          <w:b/>
          <w:sz w:val="20"/>
        </w:rPr>
        <w:tab/>
      </w:r>
      <w:r w:rsidRPr="00335176">
        <w:rPr>
          <w:rFonts w:ascii="Arial" w:hAnsi="Arial"/>
          <w:b/>
          <w:i/>
          <w:sz w:val="20"/>
        </w:rPr>
        <w:t xml:space="preserve">Explain the one-year rule.  </w:t>
      </w:r>
      <w:r w:rsidRPr="00335176">
        <w:rPr>
          <w:rFonts w:ascii="Arial" w:hAnsi="Arial"/>
          <w:sz w:val="20"/>
        </w:rPr>
        <w:t>A contract that cannot, by its own terms, be performed within one year from the date it was formed must be in writing to be enforceable.  The one-year period begins the day after the contract is made.  A contract for a one-year term that begins the day the contract is made is enforceable whether or not it is in writing.  A contract for a nine-month term that starts six months later is not enforce</w:t>
      </w:r>
      <w:r w:rsidRPr="00335176">
        <w:rPr>
          <w:rFonts w:ascii="Arial" w:hAnsi="Arial"/>
          <w:sz w:val="20"/>
        </w:rPr>
        <w:softHyphen/>
        <w:t>able unless it is in writing.  The performance must be objectively impossible.  Even if improbable, if perfor</w:t>
      </w:r>
      <w:r w:rsidRPr="00335176">
        <w:rPr>
          <w:rFonts w:ascii="Arial" w:hAnsi="Arial"/>
          <w:sz w:val="20"/>
        </w:rPr>
        <w:softHyphen/>
        <w:t>mance within a year is possible,</w:t>
      </w:r>
      <w:r w:rsidRPr="00335176">
        <w:rPr>
          <w:rFonts w:ascii="Arial" w:hAnsi="Arial"/>
          <w:i/>
          <w:sz w:val="20"/>
        </w:rPr>
        <w:t xml:space="preserve"> </w:t>
      </w:r>
      <w:r w:rsidRPr="00335176">
        <w:rPr>
          <w:rFonts w:ascii="Arial" w:hAnsi="Arial"/>
          <w:sz w:val="20"/>
        </w:rPr>
        <w:t xml:space="preserve">a contract </w:t>
      </w:r>
      <w:r w:rsidRPr="00335176">
        <w:rPr>
          <w:rFonts w:ascii="Arial" w:hAnsi="Arial"/>
          <w:sz w:val="20"/>
        </w:rPr>
        <w:lastRenderedPageBreak/>
        <w:t>need not be in writing.  Thus, an oral contract to do something “as long as the promisor remains in business” is enforceable—the promisor could go out of business in less than a year.</w:t>
      </w:r>
    </w:p>
    <w:p w14:paraId="040BDDC5" w14:textId="77777777" w:rsidR="007C55B4" w:rsidRPr="00335176" w:rsidRDefault="007C55B4">
      <w:pPr>
        <w:jc w:val="both"/>
        <w:rPr>
          <w:rFonts w:ascii="Arial" w:hAnsi="Arial"/>
          <w:sz w:val="20"/>
        </w:rPr>
      </w:pPr>
    </w:p>
    <w:p w14:paraId="564775C1" w14:textId="69E32DAC" w:rsidR="007C55B4" w:rsidRPr="00335176" w:rsidRDefault="007C55B4">
      <w:pPr>
        <w:suppressLineNumbers/>
        <w:tabs>
          <w:tab w:val="left" w:pos="0"/>
        </w:tabs>
        <w:jc w:val="both"/>
        <w:rPr>
          <w:rFonts w:ascii="Arial" w:hAnsi="Arial"/>
          <w:sz w:val="20"/>
        </w:rPr>
      </w:pPr>
      <w:r w:rsidRPr="00335176">
        <w:rPr>
          <w:rFonts w:ascii="Arial" w:hAnsi="Arial"/>
          <w:b/>
          <w:sz w:val="20"/>
        </w:rPr>
        <w:t>4.</w:t>
      </w:r>
      <w:r w:rsidRPr="00335176">
        <w:rPr>
          <w:rFonts w:ascii="Arial" w:hAnsi="Arial"/>
          <w:b/>
          <w:sz w:val="20"/>
        </w:rPr>
        <w:tab/>
      </w:r>
      <w:r w:rsidRPr="00335176">
        <w:rPr>
          <w:rFonts w:ascii="Arial" w:hAnsi="Arial"/>
          <w:b/>
          <w:i/>
          <w:sz w:val="20"/>
        </w:rPr>
        <w:t xml:space="preserve">What is a collateral promise?  </w:t>
      </w:r>
      <w:r w:rsidRPr="00335176">
        <w:rPr>
          <w:rFonts w:ascii="Arial" w:hAnsi="Arial"/>
          <w:sz w:val="20"/>
        </w:rPr>
        <w:t>A collateral promise is a secondary promise, a promise that is an</w:t>
      </w:r>
      <w:r w:rsidRPr="00335176">
        <w:rPr>
          <w:rFonts w:ascii="Arial" w:hAnsi="Arial"/>
          <w:sz w:val="20"/>
        </w:rPr>
        <w:softHyphen/>
        <w:t>cil</w:t>
      </w:r>
      <w:r w:rsidRPr="00335176">
        <w:rPr>
          <w:rFonts w:ascii="Arial" w:hAnsi="Arial"/>
          <w:sz w:val="20"/>
        </w:rPr>
        <w:softHyphen/>
        <w:t>lary to a principal transaction or primary contractual relationship.  There are three elements to a collat</w:t>
      </w:r>
      <w:r w:rsidRPr="00335176">
        <w:rPr>
          <w:rFonts w:ascii="Arial" w:hAnsi="Arial"/>
          <w:sz w:val="20"/>
        </w:rPr>
        <w:softHyphen/>
        <w:t>eral promise:  (1) three parties, (2) two promises, and (3) a promise to pay a debt or fulfill a duty only if the first promisor fails to do so.  A collateral promise is a suretyship or guaranty contract.  The key point is that the obligation of the guarantor is secondary.  Included in this category are promises made by the adminis</w:t>
      </w:r>
      <w:r w:rsidRPr="00335176">
        <w:rPr>
          <w:rFonts w:ascii="Arial" w:hAnsi="Arial"/>
          <w:sz w:val="20"/>
        </w:rPr>
        <w:softHyphen/>
        <w:t xml:space="preserve">trator or executor of an estate to pay personally the debts of the estate (for example, to pay legal fees </w:t>
      </w:r>
      <w:r w:rsidR="002B7DDF">
        <w:rPr>
          <w:rFonts w:ascii="Arial" w:hAnsi="Arial"/>
          <w:sz w:val="20"/>
        </w:rPr>
        <w:t>out of his or her own pocket).</w:t>
      </w:r>
    </w:p>
    <w:p w14:paraId="0E7D46E1" w14:textId="77777777" w:rsidR="007C55B4" w:rsidRPr="00335176" w:rsidRDefault="007C55B4">
      <w:pPr>
        <w:jc w:val="both"/>
        <w:rPr>
          <w:rFonts w:ascii="Arial" w:hAnsi="Arial"/>
          <w:sz w:val="20"/>
        </w:rPr>
      </w:pPr>
    </w:p>
    <w:p w14:paraId="7714F070" w14:textId="77777777" w:rsidR="007C55B4" w:rsidRPr="00335176" w:rsidRDefault="007C55B4">
      <w:pPr>
        <w:suppressLineNumbers/>
        <w:tabs>
          <w:tab w:val="left" w:pos="0"/>
        </w:tabs>
        <w:jc w:val="both"/>
        <w:rPr>
          <w:rFonts w:ascii="Arial" w:hAnsi="Arial"/>
          <w:sz w:val="20"/>
        </w:rPr>
      </w:pPr>
      <w:r w:rsidRPr="00335176">
        <w:rPr>
          <w:rFonts w:ascii="Arial" w:hAnsi="Arial"/>
          <w:b/>
          <w:sz w:val="20"/>
        </w:rPr>
        <w:t>5.</w:t>
      </w:r>
      <w:r w:rsidRPr="00335176">
        <w:rPr>
          <w:rFonts w:ascii="Arial" w:hAnsi="Arial"/>
          <w:b/>
          <w:sz w:val="20"/>
        </w:rPr>
        <w:tab/>
      </w:r>
      <w:r w:rsidRPr="00335176">
        <w:rPr>
          <w:rFonts w:ascii="Arial" w:hAnsi="Arial"/>
          <w:b/>
          <w:i/>
          <w:sz w:val="20"/>
        </w:rPr>
        <w:t>What is the “main purpose” rule?</w:t>
      </w:r>
      <w:r w:rsidRPr="00335176">
        <w:rPr>
          <w:rFonts w:ascii="Arial" w:hAnsi="Arial"/>
          <w:sz w:val="20"/>
        </w:rPr>
        <w:t xml:space="preserve">  Promises made by one person to pay the debts or discharge the duties of another if the other fails to perform must be in writing to be enforceable.  If the main purpose of the guarantor in accepting secondary liability is to secure a benefit for </w:t>
      </w:r>
      <w:proofErr w:type="gramStart"/>
      <w:r w:rsidRPr="00335176">
        <w:rPr>
          <w:rFonts w:ascii="Arial" w:hAnsi="Arial"/>
          <w:sz w:val="20"/>
        </w:rPr>
        <w:t>himself</w:t>
      </w:r>
      <w:proofErr w:type="gramEnd"/>
      <w:r w:rsidRPr="00335176">
        <w:rPr>
          <w:rFonts w:ascii="Arial" w:hAnsi="Arial"/>
          <w:sz w:val="20"/>
        </w:rPr>
        <w:t xml:space="preserve"> or herself, however, the con</w:t>
      </w:r>
      <w:r w:rsidRPr="00335176">
        <w:rPr>
          <w:rFonts w:ascii="Arial" w:hAnsi="Arial"/>
          <w:sz w:val="20"/>
        </w:rPr>
        <w:softHyphen/>
        <w:t>tract need not be in writing.   For example, a creditor’s guarantee to pay a debtor’s debt to another creditor to fore</w:t>
      </w:r>
      <w:r w:rsidRPr="00335176">
        <w:rPr>
          <w:rFonts w:ascii="Arial" w:hAnsi="Arial"/>
          <w:sz w:val="20"/>
        </w:rPr>
        <w:softHyphen/>
        <w:t>stall litigation to allow the debtor time to pay both creditors need not be written because the main pur</w:t>
      </w:r>
      <w:r w:rsidRPr="00335176">
        <w:rPr>
          <w:rFonts w:ascii="Arial" w:hAnsi="Arial"/>
          <w:sz w:val="20"/>
        </w:rPr>
        <w:softHyphen/>
        <w:t>pose is to benefit the guarantor.</w:t>
      </w:r>
    </w:p>
    <w:p w14:paraId="7958FC8F" w14:textId="77777777" w:rsidR="007C55B4" w:rsidRPr="00335176" w:rsidRDefault="007C55B4">
      <w:pPr>
        <w:jc w:val="both"/>
        <w:rPr>
          <w:rFonts w:ascii="Arial" w:hAnsi="Arial"/>
          <w:sz w:val="20"/>
        </w:rPr>
      </w:pPr>
    </w:p>
    <w:p w14:paraId="65DDEE29" w14:textId="24CE9BED" w:rsidR="007C55B4" w:rsidRPr="00335176" w:rsidRDefault="007C55B4">
      <w:pPr>
        <w:suppressLineNumbers/>
        <w:jc w:val="both"/>
        <w:rPr>
          <w:rFonts w:ascii="Arial" w:hAnsi="Arial"/>
          <w:sz w:val="20"/>
        </w:rPr>
      </w:pPr>
      <w:r w:rsidRPr="00335176">
        <w:rPr>
          <w:rFonts w:ascii="Arial" w:hAnsi="Arial"/>
          <w:b/>
          <w:sz w:val="20"/>
        </w:rPr>
        <w:t>6.</w:t>
      </w:r>
      <w:r w:rsidRPr="00335176">
        <w:rPr>
          <w:rFonts w:ascii="Arial" w:hAnsi="Arial"/>
          <w:b/>
          <w:sz w:val="20"/>
        </w:rPr>
        <w:tab/>
      </w:r>
      <w:r w:rsidRPr="00335176">
        <w:rPr>
          <w:rFonts w:ascii="Arial" w:hAnsi="Arial"/>
          <w:b/>
          <w:i/>
          <w:sz w:val="20"/>
        </w:rPr>
        <w:t xml:space="preserve">What effect does part performance have on the enforcement of an oral contract?  </w:t>
      </w:r>
      <w:r w:rsidRPr="00335176">
        <w:rPr>
          <w:rFonts w:ascii="Arial" w:hAnsi="Arial"/>
          <w:sz w:val="20"/>
        </w:rPr>
        <w:t>In cases in</w:t>
      </w:r>
      <w:r w:rsidRPr="00335176">
        <w:rPr>
          <w:rFonts w:ascii="Arial" w:hAnsi="Arial"/>
          <w:sz w:val="20"/>
        </w:rPr>
        <w:softHyphen/>
        <w:t>volving contracts relating to the transfer of interests in land, if the buyer has paid part of the price, taken pos</w:t>
      </w:r>
      <w:r w:rsidRPr="00335176">
        <w:rPr>
          <w:rFonts w:ascii="Arial" w:hAnsi="Arial"/>
          <w:sz w:val="20"/>
        </w:rPr>
        <w:softHyphen/>
        <w:t>session, and made permanent improvements to the property and the parties cannot be returned to their pre-contract status quo, a court may grant specific performance.  This depends on the injury that would re</w:t>
      </w:r>
      <w:r w:rsidRPr="00335176">
        <w:rPr>
          <w:rFonts w:ascii="Arial" w:hAnsi="Arial"/>
          <w:sz w:val="20"/>
        </w:rPr>
        <w:softHyphen/>
        <w:t>sult if the court chose not to do so.  In some states, reliance on an oral contract is enough to remove it from the Statute of Frauds.  Under the UCC, an oral contract is enforceable to the extent that a seller accepts payment or a buyer accepts delivery of goods.  For example, an oral contract for 800 items that the buyer repudiates after 150 of the items are accepted is enforce</w:t>
      </w:r>
      <w:r w:rsidR="002B7DDF">
        <w:rPr>
          <w:rFonts w:ascii="Arial" w:hAnsi="Arial"/>
          <w:sz w:val="20"/>
        </w:rPr>
        <w:t>able to the extent of the 150.</w:t>
      </w:r>
    </w:p>
    <w:p w14:paraId="0E06909C" w14:textId="77777777" w:rsidR="007C55B4" w:rsidRPr="00335176" w:rsidRDefault="007C55B4">
      <w:pPr>
        <w:jc w:val="both"/>
        <w:rPr>
          <w:rFonts w:ascii="Arial" w:hAnsi="Arial"/>
          <w:sz w:val="20"/>
        </w:rPr>
      </w:pPr>
    </w:p>
    <w:p w14:paraId="2CE671DC" w14:textId="77777777" w:rsidR="007C55B4" w:rsidRPr="00335176" w:rsidRDefault="007C55B4">
      <w:pPr>
        <w:suppressLineNumbers/>
        <w:jc w:val="both"/>
        <w:rPr>
          <w:rFonts w:ascii="Arial" w:hAnsi="Arial"/>
          <w:sz w:val="20"/>
        </w:rPr>
      </w:pPr>
      <w:r w:rsidRPr="00335176">
        <w:rPr>
          <w:rFonts w:ascii="Arial" w:hAnsi="Arial"/>
          <w:b/>
          <w:sz w:val="20"/>
        </w:rPr>
        <w:t>7.</w:t>
      </w:r>
      <w:r w:rsidRPr="00335176">
        <w:rPr>
          <w:rFonts w:ascii="Arial" w:hAnsi="Arial"/>
          <w:b/>
          <w:sz w:val="20"/>
        </w:rPr>
        <w:tab/>
      </w:r>
      <w:r w:rsidRPr="00335176">
        <w:rPr>
          <w:rFonts w:ascii="Arial" w:hAnsi="Arial"/>
          <w:b/>
          <w:i/>
          <w:sz w:val="20"/>
        </w:rPr>
        <w:t>What happens if the party against whom en</w:t>
      </w:r>
      <w:r w:rsidRPr="00335176">
        <w:rPr>
          <w:rFonts w:ascii="Arial" w:hAnsi="Arial"/>
          <w:b/>
          <w:i/>
          <w:sz w:val="20"/>
        </w:rPr>
        <w:softHyphen/>
        <w:t>force</w:t>
      </w:r>
      <w:r w:rsidRPr="00335176">
        <w:rPr>
          <w:rFonts w:ascii="Arial" w:hAnsi="Arial"/>
          <w:b/>
          <w:i/>
          <w:sz w:val="20"/>
        </w:rPr>
        <w:softHyphen/>
        <w:t>ment of an oral contract is sought admits in court that a contract was made?</w:t>
      </w:r>
      <w:r w:rsidRPr="00335176">
        <w:rPr>
          <w:rFonts w:ascii="Arial" w:hAnsi="Arial"/>
          <w:sz w:val="20"/>
        </w:rPr>
        <w:t xml:space="preserve">  In some states, if a party against whom enforcement of an oral con</w:t>
      </w:r>
      <w:r w:rsidRPr="00335176">
        <w:rPr>
          <w:rFonts w:ascii="Arial" w:hAnsi="Arial"/>
          <w:sz w:val="20"/>
        </w:rPr>
        <w:softHyphen/>
        <w:t>tract is sought admits in “pleading, testimony or otherwise in court that a contract for sale was made,” the contract will be enforceable, but only to the extent of the quantity admitted.</w:t>
      </w:r>
    </w:p>
    <w:p w14:paraId="1FAADFD0" w14:textId="77777777" w:rsidR="002F5E39" w:rsidRPr="00335176" w:rsidRDefault="002F5E39" w:rsidP="002F5E39">
      <w:pPr>
        <w:jc w:val="both"/>
        <w:rPr>
          <w:rFonts w:ascii="Arial" w:hAnsi="Arial"/>
          <w:sz w:val="20"/>
        </w:rPr>
      </w:pPr>
    </w:p>
    <w:p w14:paraId="7958EEB3" w14:textId="77777777" w:rsidR="002F5E39" w:rsidRPr="00335176" w:rsidRDefault="002F5E39" w:rsidP="002F5E39">
      <w:pPr>
        <w:suppressLineNumbers/>
        <w:jc w:val="both"/>
        <w:rPr>
          <w:rFonts w:ascii="Arial" w:hAnsi="Arial"/>
          <w:sz w:val="20"/>
        </w:rPr>
      </w:pPr>
      <w:r w:rsidRPr="00335176">
        <w:rPr>
          <w:rFonts w:ascii="Arial" w:hAnsi="Arial"/>
          <w:b/>
          <w:sz w:val="20"/>
        </w:rPr>
        <w:t>8.</w:t>
      </w:r>
      <w:r w:rsidRPr="00335176">
        <w:rPr>
          <w:rFonts w:ascii="Arial" w:hAnsi="Arial"/>
          <w:b/>
          <w:sz w:val="20"/>
        </w:rPr>
        <w:tab/>
      </w:r>
      <w:r w:rsidRPr="00335176">
        <w:rPr>
          <w:rFonts w:ascii="Arial" w:hAnsi="Arial"/>
          <w:b/>
          <w:i/>
          <w:sz w:val="20"/>
        </w:rPr>
        <w:t xml:space="preserve">What is required to satisfy the writing requirement of the Statute of Frauds?  </w:t>
      </w:r>
      <w:r w:rsidRPr="00335176">
        <w:rPr>
          <w:rFonts w:ascii="Arial" w:hAnsi="Arial"/>
          <w:sz w:val="20"/>
        </w:rPr>
        <w:t>The Statute of Frauds requires a writing signed by the party against whom enforcement is sought.  The signa</w:t>
      </w:r>
      <w:r w:rsidRPr="00335176">
        <w:rPr>
          <w:rFonts w:ascii="Arial" w:hAnsi="Arial"/>
          <w:sz w:val="20"/>
        </w:rPr>
        <w:softHyphen/>
        <w:t>ture (an ini</w:t>
      </w:r>
      <w:r w:rsidRPr="00335176">
        <w:rPr>
          <w:rFonts w:ascii="Arial" w:hAnsi="Arial"/>
          <w:sz w:val="20"/>
        </w:rPr>
        <w:softHyphen/>
        <w:t xml:space="preserve">tial is enough) can be anywhere in a writing.  Under the UCC, any confirmation, invoice, sales slip, check, or telegram will satisfy the requirement.  Under most other statutes of frauds (governing transactions other than sales of goods), </w:t>
      </w:r>
      <w:proofErr w:type="gramStart"/>
      <w:r w:rsidRPr="00335176">
        <w:rPr>
          <w:rFonts w:ascii="Arial" w:hAnsi="Arial"/>
          <w:sz w:val="20"/>
        </w:rPr>
        <w:t>a writing</w:t>
      </w:r>
      <w:proofErr w:type="gramEnd"/>
      <w:r w:rsidRPr="00335176">
        <w:rPr>
          <w:rFonts w:ascii="Arial" w:hAnsi="Arial"/>
          <w:sz w:val="20"/>
        </w:rPr>
        <w:t xml:space="preserve"> must name the parties, the subject matter, the consideration, and the es</w:t>
      </w:r>
      <w:r w:rsidRPr="00335176">
        <w:rPr>
          <w:rFonts w:ascii="Arial" w:hAnsi="Arial"/>
          <w:sz w:val="20"/>
        </w:rPr>
        <w:softHyphen/>
        <w:t>sen</w:t>
      </w:r>
      <w:r w:rsidRPr="00335176">
        <w:rPr>
          <w:rFonts w:ascii="Arial" w:hAnsi="Arial"/>
          <w:sz w:val="20"/>
        </w:rPr>
        <w:softHyphen/>
        <w:t>tial terms with reasonable certainty.  In some states, contracts for the sale of land must state the price and describe the property with sufficiently so as to allow them to be determined without reference to outside sources.</w:t>
      </w:r>
    </w:p>
    <w:p w14:paraId="63CA3572" w14:textId="77777777" w:rsidR="002F5E39" w:rsidRPr="00335176" w:rsidRDefault="002F5E39" w:rsidP="002F5E39">
      <w:pPr>
        <w:jc w:val="both"/>
        <w:rPr>
          <w:rFonts w:ascii="Arial" w:hAnsi="Arial"/>
          <w:sz w:val="20"/>
        </w:rPr>
      </w:pPr>
    </w:p>
    <w:p w14:paraId="5F715052" w14:textId="77777777" w:rsidR="002F5E39" w:rsidRPr="00335176" w:rsidRDefault="002F5E39" w:rsidP="002F5E39">
      <w:pPr>
        <w:suppressLineNumbers/>
        <w:jc w:val="both"/>
        <w:rPr>
          <w:rFonts w:ascii="Arial" w:hAnsi="Arial"/>
          <w:sz w:val="20"/>
        </w:rPr>
      </w:pPr>
      <w:r w:rsidRPr="00335176">
        <w:rPr>
          <w:rFonts w:ascii="Arial" w:hAnsi="Arial"/>
          <w:b/>
          <w:sz w:val="20"/>
        </w:rPr>
        <w:t>9.</w:t>
      </w:r>
      <w:r w:rsidRPr="00335176">
        <w:rPr>
          <w:rFonts w:ascii="Arial" w:hAnsi="Arial"/>
          <w:b/>
          <w:sz w:val="20"/>
        </w:rPr>
        <w:tab/>
      </w:r>
      <w:r w:rsidRPr="00335176">
        <w:rPr>
          <w:rFonts w:ascii="Arial" w:hAnsi="Arial"/>
          <w:b/>
          <w:i/>
          <w:sz w:val="20"/>
        </w:rPr>
        <w:t xml:space="preserve">What is </w:t>
      </w:r>
      <w:r w:rsidRPr="00335176">
        <w:rPr>
          <w:rFonts w:ascii="Arial" w:hAnsi="Arial"/>
          <w:b/>
          <w:sz w:val="20"/>
        </w:rPr>
        <w:t>not</w:t>
      </w:r>
      <w:r w:rsidRPr="00335176">
        <w:rPr>
          <w:rFonts w:ascii="Arial" w:hAnsi="Arial"/>
          <w:b/>
          <w:i/>
          <w:sz w:val="20"/>
        </w:rPr>
        <w:t xml:space="preserve"> admissible under the parol evidence rule?  </w:t>
      </w:r>
      <w:r w:rsidRPr="00335176">
        <w:rPr>
          <w:rFonts w:ascii="Arial" w:hAnsi="Arial"/>
          <w:color w:val="000000"/>
          <w:sz w:val="20"/>
        </w:rPr>
        <w:t>Under the parol evidence rule, if a court finds that the parties intended their written contract to be a complete and final embodiment of their agree</w:t>
      </w:r>
      <w:r w:rsidRPr="00335176">
        <w:rPr>
          <w:rFonts w:ascii="Arial" w:hAnsi="Arial"/>
          <w:color w:val="000000"/>
          <w:sz w:val="20"/>
        </w:rPr>
        <w:softHyphen/>
        <w:t>ment, a party cannot introduce in court evidence of any contradictory negotiation or agreement that oc</w:t>
      </w:r>
      <w:r w:rsidRPr="00335176">
        <w:rPr>
          <w:rFonts w:ascii="Arial" w:hAnsi="Arial"/>
          <w:color w:val="000000"/>
          <w:sz w:val="20"/>
        </w:rPr>
        <w:softHyphen/>
        <w:t>curred before the contract was formed or any contradictory oral agreements that were made at the time the contract was formed.</w:t>
      </w:r>
    </w:p>
    <w:p w14:paraId="192347F0" w14:textId="77777777" w:rsidR="009411EC" w:rsidRPr="00335176" w:rsidRDefault="009411EC" w:rsidP="009411EC">
      <w:pPr>
        <w:pStyle w:val="FootnoteText"/>
        <w:jc w:val="both"/>
        <w:rPr>
          <w:rFonts w:ascii="Arial" w:hAnsi="Arial"/>
        </w:rPr>
      </w:pPr>
    </w:p>
    <w:p w14:paraId="798B761C" w14:textId="77777777" w:rsidR="009411EC" w:rsidRPr="00335176" w:rsidRDefault="009411EC" w:rsidP="009411EC">
      <w:pPr>
        <w:pStyle w:val="FootnoteText"/>
        <w:jc w:val="both"/>
        <w:rPr>
          <w:rFonts w:ascii="Arial" w:hAnsi="Arial"/>
        </w:rPr>
      </w:pPr>
      <w:r w:rsidRPr="00335176">
        <w:rPr>
          <w:rFonts w:ascii="Arial" w:hAnsi="Arial"/>
          <w:b/>
        </w:rPr>
        <w:t>10.</w:t>
      </w:r>
      <w:r w:rsidRPr="00335176">
        <w:rPr>
          <w:rFonts w:ascii="Arial" w:hAnsi="Arial"/>
          <w:b/>
        </w:rPr>
        <w:tab/>
      </w:r>
      <w:r w:rsidRPr="00335176">
        <w:rPr>
          <w:rFonts w:ascii="Arial" w:hAnsi="Arial"/>
          <w:b/>
          <w:i/>
        </w:rPr>
        <w:t xml:space="preserve">What are the reasons for the parol evidence rule? What are some criticisms of these purposes? </w:t>
      </w:r>
      <w:r w:rsidRPr="00335176">
        <w:rPr>
          <w:rFonts w:ascii="Arial" w:hAnsi="Arial"/>
        </w:rPr>
        <w:t xml:space="preserve">The policy behind the parol evidence rule is to support the contracting parties’ writing against intentionally false testimony and possibly false memories. It is also purposed to exclude terms that have been superseded by the writing (for example, terms that the parties discussed in negotiation but that they did not intend to include in the end). The rule is also intended to force parties put their complete agreement into writing and thereby make transacting business more </w:t>
      </w:r>
      <w:r w:rsidRPr="00335176">
        <w:rPr>
          <w:rFonts w:ascii="Arial" w:hAnsi="Arial"/>
        </w:rPr>
        <w:lastRenderedPageBreak/>
        <w:t>certain. Criticisms of these points include that the rule can exclude as much true evidence as perjury and that it has never effectively forced parties to put all of their contract terms into writing, with business continuing unabated.</w:t>
      </w:r>
    </w:p>
    <w:p w14:paraId="763F0BA7" w14:textId="77777777" w:rsidR="007C55B4" w:rsidRPr="00335176" w:rsidRDefault="007C55B4">
      <w:pPr>
        <w:jc w:val="both"/>
        <w:rPr>
          <w:rFonts w:ascii="Arial" w:hAnsi="Arial"/>
          <w:sz w:val="20"/>
        </w:rPr>
      </w:pPr>
    </w:p>
    <w:p w14:paraId="6BAEECB1" w14:textId="77777777" w:rsidR="007C55B4" w:rsidRPr="00335176" w:rsidRDefault="007C55B4">
      <w:pPr>
        <w:jc w:val="both"/>
        <w:rPr>
          <w:rFonts w:ascii="Arial" w:hAnsi="Arial"/>
          <w:sz w:val="20"/>
        </w:rPr>
      </w:pPr>
    </w:p>
    <w:p w14:paraId="30BB3937" w14:textId="77777777" w:rsidR="007C55B4" w:rsidRPr="00335176" w:rsidRDefault="007C55B4">
      <w:pPr>
        <w:rPr>
          <w:rFonts w:ascii="Arial" w:hAnsi="Arial"/>
          <w:b/>
          <w:smallCaps/>
        </w:rPr>
      </w:pPr>
      <w:r w:rsidRPr="00335176">
        <w:rPr>
          <w:rFonts w:ascii="Arial" w:hAnsi="Arial"/>
          <w:b/>
          <w:smallCaps/>
        </w:rPr>
        <w:t>Activity and Research Assignments</w:t>
      </w:r>
    </w:p>
    <w:p w14:paraId="198EB0A6" w14:textId="77777777" w:rsidR="007C55B4" w:rsidRPr="00335176" w:rsidRDefault="007C55B4">
      <w:pPr>
        <w:jc w:val="both"/>
        <w:rPr>
          <w:rFonts w:ascii="Arial" w:hAnsi="Arial"/>
          <w:sz w:val="20"/>
        </w:rPr>
      </w:pPr>
    </w:p>
    <w:p w14:paraId="121B9697" w14:textId="77777777" w:rsidR="007C55B4" w:rsidRPr="00335176" w:rsidRDefault="007C55B4">
      <w:pPr>
        <w:jc w:val="both"/>
        <w:rPr>
          <w:rFonts w:ascii="Arial" w:hAnsi="Arial"/>
          <w:sz w:val="20"/>
        </w:rPr>
      </w:pPr>
      <w:r w:rsidRPr="00335176">
        <w:rPr>
          <w:rFonts w:ascii="Arial" w:hAnsi="Arial"/>
          <w:b/>
          <w:sz w:val="20"/>
        </w:rPr>
        <w:t>1.</w:t>
      </w:r>
      <w:r w:rsidRPr="00335176">
        <w:rPr>
          <w:rFonts w:ascii="Arial" w:hAnsi="Arial"/>
          <w:sz w:val="20"/>
        </w:rPr>
        <w:tab/>
        <w:t>Under the Statute of Frauds, contracts for the sale of goods priced at $500 or more must be in writ</w:t>
      </w:r>
      <w:r w:rsidRPr="00335176">
        <w:rPr>
          <w:rFonts w:ascii="Arial" w:hAnsi="Arial"/>
          <w:sz w:val="20"/>
        </w:rPr>
        <w:softHyphen/>
        <w:t>ing to be enforceable.  Many students sell cars or other goods for more than $500.  Have students draft a simple con</w:t>
      </w:r>
      <w:r w:rsidRPr="00335176">
        <w:rPr>
          <w:rFonts w:ascii="Arial" w:hAnsi="Arial"/>
          <w:sz w:val="20"/>
        </w:rPr>
        <w:softHyphen/>
        <w:t>tract that could be used to sell a used car.  Using student suggestions, have the class come up with a model used-car sales contract that would satisfy the Statute of Frauds.</w:t>
      </w:r>
    </w:p>
    <w:p w14:paraId="476CE0DE" w14:textId="77777777" w:rsidR="007C55B4" w:rsidRPr="00335176" w:rsidRDefault="007C55B4">
      <w:pPr>
        <w:jc w:val="both"/>
        <w:rPr>
          <w:rFonts w:ascii="Arial" w:hAnsi="Arial"/>
          <w:sz w:val="20"/>
        </w:rPr>
      </w:pPr>
    </w:p>
    <w:p w14:paraId="36FB7F76" w14:textId="77777777" w:rsidR="007C55B4" w:rsidRPr="00335176" w:rsidRDefault="007C55B4">
      <w:pPr>
        <w:jc w:val="both"/>
        <w:rPr>
          <w:rFonts w:ascii="Arial" w:hAnsi="Arial"/>
          <w:sz w:val="20"/>
        </w:rPr>
      </w:pPr>
      <w:r w:rsidRPr="00335176">
        <w:rPr>
          <w:rFonts w:ascii="Arial" w:hAnsi="Arial"/>
          <w:b/>
          <w:sz w:val="20"/>
        </w:rPr>
        <w:t>2.</w:t>
      </w:r>
      <w:r w:rsidRPr="00335176">
        <w:rPr>
          <w:rFonts w:ascii="Arial" w:hAnsi="Arial"/>
          <w:sz w:val="20"/>
        </w:rPr>
        <w:tab/>
        <w:t>Obtain a blank, standard-form apartment lease.  Fill in the blanks, leaving ambiguities.  Possible am</w:t>
      </w:r>
      <w:r w:rsidRPr="00335176">
        <w:rPr>
          <w:rFonts w:ascii="Arial" w:hAnsi="Arial"/>
          <w:sz w:val="20"/>
        </w:rPr>
        <w:softHyphen/>
        <w:t>biguities include retaining language that stipulates “no pets” and adding a clause that allows a tenant to keep his dog, writing in different amounts for monthly rent, and failing to indicate which of clearly alterna</w:t>
      </w:r>
      <w:r w:rsidRPr="00335176">
        <w:rPr>
          <w:rFonts w:ascii="Arial" w:hAnsi="Arial"/>
          <w:sz w:val="20"/>
        </w:rPr>
        <w:softHyphen/>
        <w:t>tive lan</w:t>
      </w:r>
      <w:r w:rsidRPr="00335176">
        <w:rPr>
          <w:rFonts w:ascii="Arial" w:hAnsi="Arial"/>
          <w:sz w:val="20"/>
        </w:rPr>
        <w:softHyphen/>
        <w:t xml:space="preserve">guage is intended to apply.  Distribute copies of the filled-in lease and have students discuss how </w:t>
      </w:r>
      <w:proofErr w:type="gramStart"/>
      <w:r w:rsidRPr="00335176">
        <w:rPr>
          <w:rFonts w:ascii="Arial" w:hAnsi="Arial"/>
          <w:sz w:val="20"/>
        </w:rPr>
        <w:t>the ambi</w:t>
      </w:r>
      <w:r w:rsidRPr="00335176">
        <w:rPr>
          <w:rFonts w:ascii="Arial" w:hAnsi="Arial"/>
          <w:sz w:val="20"/>
        </w:rPr>
        <w:softHyphen/>
        <w:t>gui</w:t>
      </w:r>
      <w:r w:rsidRPr="00335176">
        <w:rPr>
          <w:rFonts w:ascii="Arial" w:hAnsi="Arial"/>
          <w:sz w:val="20"/>
        </w:rPr>
        <w:softHyphen/>
        <w:t>ties might be resolved by a court</w:t>
      </w:r>
      <w:proofErr w:type="gramEnd"/>
      <w:r w:rsidRPr="00335176">
        <w:rPr>
          <w:rFonts w:ascii="Arial" w:hAnsi="Arial"/>
          <w:sz w:val="20"/>
        </w:rPr>
        <w:t>.</w:t>
      </w:r>
    </w:p>
    <w:p w14:paraId="6955B166" w14:textId="77777777" w:rsidR="007C55B4" w:rsidRPr="00335176" w:rsidRDefault="007C55B4">
      <w:pPr>
        <w:jc w:val="both"/>
        <w:rPr>
          <w:rFonts w:ascii="Arial" w:hAnsi="Arial"/>
          <w:sz w:val="20"/>
        </w:rPr>
      </w:pPr>
    </w:p>
    <w:p w14:paraId="1783869A" w14:textId="77777777" w:rsidR="007C55B4" w:rsidRPr="00335176" w:rsidRDefault="007C55B4">
      <w:pPr>
        <w:pStyle w:val="Footer"/>
        <w:tabs>
          <w:tab w:val="clear" w:pos="4320"/>
          <w:tab w:val="clear" w:pos="8640"/>
        </w:tabs>
        <w:rPr>
          <w:rFonts w:ascii="Arial" w:hAnsi="Arial"/>
          <w:sz w:val="20"/>
        </w:rPr>
      </w:pPr>
    </w:p>
    <w:p w14:paraId="2BCF6EAE" w14:textId="77777777" w:rsidR="007C55B4" w:rsidRPr="00335176" w:rsidRDefault="007C55B4">
      <w:pPr>
        <w:rPr>
          <w:rFonts w:ascii="Arial" w:hAnsi="Arial"/>
          <w:b/>
          <w:smallCaps/>
        </w:rPr>
      </w:pPr>
      <w:r w:rsidRPr="00335176">
        <w:rPr>
          <w:rFonts w:ascii="Arial" w:hAnsi="Arial"/>
          <w:b/>
          <w:smallCaps/>
        </w:rPr>
        <w:t xml:space="preserve">Explanation of </w:t>
      </w:r>
      <w:r w:rsidR="00193A37" w:rsidRPr="00335176">
        <w:rPr>
          <w:rFonts w:ascii="Arial" w:hAnsi="Arial"/>
          <w:b/>
          <w:smallCaps/>
        </w:rPr>
        <w:t>a Selected Footnote</w:t>
      </w:r>
      <w:r w:rsidRPr="00335176">
        <w:rPr>
          <w:rFonts w:ascii="Arial" w:hAnsi="Arial"/>
          <w:b/>
          <w:smallCaps/>
        </w:rPr>
        <w:t xml:space="preserve"> in the Text</w:t>
      </w:r>
    </w:p>
    <w:p w14:paraId="4FD5CD8B" w14:textId="77777777" w:rsidR="007C55B4" w:rsidRPr="00335176" w:rsidRDefault="007C55B4">
      <w:pPr>
        <w:pStyle w:val="Footer"/>
        <w:tabs>
          <w:tab w:val="clear" w:pos="4320"/>
          <w:tab w:val="clear" w:pos="8640"/>
        </w:tabs>
        <w:rPr>
          <w:rFonts w:ascii="Arial" w:hAnsi="Arial"/>
          <w:sz w:val="16"/>
        </w:rPr>
      </w:pPr>
    </w:p>
    <w:p w14:paraId="583B4083" w14:textId="47373B0C" w:rsidR="007C55B4" w:rsidRPr="00335176" w:rsidRDefault="007C55B4">
      <w:pPr>
        <w:jc w:val="both"/>
        <w:rPr>
          <w:rFonts w:ascii="Arial" w:hAnsi="Arial"/>
          <w:sz w:val="20"/>
        </w:rPr>
      </w:pPr>
      <w:r w:rsidRPr="00335176">
        <w:rPr>
          <w:rFonts w:ascii="Arial" w:hAnsi="Arial"/>
          <w:sz w:val="20"/>
        </w:rPr>
        <w:tab/>
      </w:r>
      <w:r w:rsidR="00193A37" w:rsidRPr="00335176">
        <w:rPr>
          <w:rFonts w:ascii="Arial" w:hAnsi="Arial"/>
          <w:b/>
          <w:sz w:val="24"/>
        </w:rPr>
        <w:t xml:space="preserve">Footnote </w:t>
      </w:r>
      <w:r w:rsidR="00A664D5">
        <w:rPr>
          <w:rFonts w:ascii="Arial" w:hAnsi="Arial"/>
          <w:b/>
          <w:sz w:val="24"/>
        </w:rPr>
        <w:t>7</w:t>
      </w:r>
      <w:r w:rsidRPr="00335176">
        <w:rPr>
          <w:rFonts w:ascii="Arial" w:hAnsi="Arial"/>
          <w:b/>
          <w:sz w:val="24"/>
        </w:rPr>
        <w:t>:</w:t>
      </w:r>
      <w:r w:rsidRPr="00335176">
        <w:rPr>
          <w:rFonts w:ascii="Arial" w:hAnsi="Arial"/>
          <w:sz w:val="24"/>
        </w:rPr>
        <w:t xml:space="preserve"> </w:t>
      </w:r>
      <w:r w:rsidR="000640C3" w:rsidRPr="00335176">
        <w:rPr>
          <w:rFonts w:ascii="Arial" w:hAnsi="Arial"/>
          <w:sz w:val="20"/>
        </w:rPr>
        <w:t xml:space="preserve">Pamela Watkins bought a “home” from Sandra Schexnider under an agreement that stated Watkins would make monthly payments on the mortgage until the note was paid in full when “the house” will become hers. The agreement also stipulated that she would pay for insurance on “the property.” The home was destroyed in Hurricane Rita in 2005, and the insurance proceeds satisfied the mortgage. Watkins claimed that she owned the land, but Schexnider refused to transfer title. Schexnider asserted that she had sold only the house. Watkins filed a petition in a Louisiana state court to obtain the land. The court concluded that the “clear wording of the contract” indicated a sale of the house, not the land, and refused to admit parol evidence to the contrary. Watkins </w:t>
      </w:r>
      <w:r w:rsidR="000640C3" w:rsidRPr="00335176">
        <w:rPr>
          <w:rFonts w:ascii="Arial" w:hAnsi="Arial"/>
          <w:color w:val="000000"/>
          <w:sz w:val="20"/>
        </w:rPr>
        <w:t>appealed</w:t>
      </w:r>
      <w:r w:rsidRPr="00335176">
        <w:rPr>
          <w:rFonts w:ascii="Arial" w:hAnsi="Arial"/>
          <w:sz w:val="20"/>
        </w:rPr>
        <w:t xml:space="preserve">. In </w:t>
      </w:r>
      <w:r w:rsidR="00A358DD" w:rsidRPr="00335176">
        <w:rPr>
          <w:rFonts w:ascii="Arial" w:hAnsi="Arial" w:cs="Arial"/>
          <w:b/>
          <w:i/>
          <w:iCs/>
          <w:sz w:val="20"/>
        </w:rPr>
        <w:t>Watkins v. Schexnider</w:t>
      </w:r>
      <w:r w:rsidRPr="00335176">
        <w:rPr>
          <w:rFonts w:ascii="Arial" w:hAnsi="Arial"/>
          <w:sz w:val="20"/>
        </w:rPr>
        <w:t xml:space="preserve">, </w:t>
      </w:r>
      <w:r w:rsidRPr="00335176">
        <w:rPr>
          <w:rFonts w:ascii="Arial" w:hAnsi="Arial"/>
          <w:color w:val="000000"/>
          <w:sz w:val="20"/>
        </w:rPr>
        <w:t xml:space="preserve">the </w:t>
      </w:r>
      <w:r w:rsidR="000640C3" w:rsidRPr="00335176">
        <w:rPr>
          <w:rFonts w:ascii="Arial" w:hAnsi="Arial"/>
          <w:color w:val="000000"/>
          <w:sz w:val="20"/>
        </w:rPr>
        <w:t>court ruled that parol evidence should have been admitted and ordered title to the land transferred to Watkins. The parties’ contract referred variously to the “home,” “house,” and “property,” but there was nothing about “matters pertaining to use of another person's land”—terms of rent, duration, use limitations, and so on. ”The fact that Schexnider, the person who wrote the contract, is claiming that the agreement only conveyed the house, yet failed to put any such provision in the contract, can only be interpreted as ambiguous.” Watkins testified that Schexnider always indicated the sale included the land, walking around the property, for example, to show the boundary.</w:t>
      </w:r>
    </w:p>
    <w:p w14:paraId="7426B475" w14:textId="77777777" w:rsidR="007C55B4" w:rsidRPr="00335176" w:rsidRDefault="007C55B4">
      <w:pPr>
        <w:pStyle w:val="Footer"/>
        <w:tabs>
          <w:tab w:val="clear" w:pos="4320"/>
          <w:tab w:val="clear" w:pos="8640"/>
        </w:tabs>
        <w:rPr>
          <w:rFonts w:ascii="Arial" w:hAnsi="Arial"/>
          <w:sz w:val="12"/>
        </w:rPr>
      </w:pPr>
    </w:p>
    <w:p w14:paraId="0BE5E8AA" w14:textId="77777777" w:rsidR="007C55B4" w:rsidRPr="00335176" w:rsidRDefault="007C55B4" w:rsidP="007B0FD9">
      <w:pPr>
        <w:jc w:val="both"/>
        <w:rPr>
          <w:rFonts w:ascii="Arial" w:hAnsi="Arial"/>
          <w:sz w:val="20"/>
        </w:rPr>
      </w:pPr>
      <w:r w:rsidRPr="00335176">
        <w:rPr>
          <w:rFonts w:ascii="Arial" w:hAnsi="Arial"/>
          <w:sz w:val="20"/>
        </w:rPr>
        <w:tab/>
      </w:r>
      <w:r w:rsidR="007B0FD9" w:rsidRPr="00335176">
        <w:rPr>
          <w:rFonts w:ascii="Arial" w:hAnsi="Arial"/>
          <w:b/>
          <w:i/>
          <w:color w:val="000000"/>
          <w:sz w:val="20"/>
        </w:rPr>
        <w:t xml:space="preserve">The parol evidence rule is an age-old and important rule of contract law.  Why should the courts allow exceptions to this rule?  </w:t>
      </w:r>
      <w:r w:rsidR="007B0FD9" w:rsidRPr="00335176">
        <w:rPr>
          <w:rFonts w:ascii="Arial" w:hAnsi="Arial"/>
          <w:color w:val="000000"/>
          <w:sz w:val="20"/>
        </w:rPr>
        <w:t xml:space="preserve">Freedom of contract is one of the most important principles of contract law.  Simply stated, the law assumes that people should be free make whatever bargains they wish, whether they be wise or foolish.  The law also assumes that people should be held to their bargains.  Nonetheless, as indicated throughout this unit on contracts, in the interests of equity and fairness, </w:t>
      </w:r>
      <w:proofErr w:type="gramStart"/>
      <w:r w:rsidR="007B0FD9" w:rsidRPr="00335176">
        <w:rPr>
          <w:rFonts w:ascii="Arial" w:hAnsi="Arial"/>
          <w:color w:val="000000"/>
          <w:sz w:val="20"/>
        </w:rPr>
        <w:t>some contracts will not be enforced by the courts</w:t>
      </w:r>
      <w:proofErr w:type="gramEnd"/>
      <w:r w:rsidR="007B0FD9" w:rsidRPr="00335176">
        <w:rPr>
          <w:rFonts w:ascii="Arial" w:hAnsi="Arial"/>
          <w:color w:val="000000"/>
          <w:sz w:val="20"/>
        </w:rPr>
        <w:t>.  Similarly, the courts on occasion make exceptions to the parol evidence rule in the interests of fairness and justice.  In this case, the contract itself only referred to the “house” or the “home,” but it was clear from the evidence that the parties did not intend to sell or buy only the house.  Therefore, it would be unfair to apply the parol evidence rule in this situation and exclude oral evidence.  There are several other situations when exceptions to the parol evidence rule will be allowed to make the meaning of a contract clear or to prevent injustice.  For example, when one party, through deception or fraud, entices another to enter into a contract, if parol evidence could not be admitted to demonstrate that fraud or deception had occurred, it bring about an injustice</w:t>
      </w:r>
      <w:r w:rsidRPr="00335176">
        <w:rPr>
          <w:rFonts w:ascii="Arial" w:hAnsi="Arial"/>
          <w:color w:val="000000"/>
          <w:sz w:val="20"/>
        </w:rPr>
        <w:t>.</w:t>
      </w:r>
    </w:p>
    <w:p w14:paraId="0E1B747D" w14:textId="77777777" w:rsidR="007C55B4" w:rsidRPr="00335176" w:rsidRDefault="007C55B4">
      <w:pPr>
        <w:jc w:val="both"/>
        <w:rPr>
          <w:rFonts w:ascii="Arial" w:hAnsi="Arial"/>
          <w:b/>
          <w:smallCaps/>
          <w:sz w:val="20"/>
        </w:rPr>
      </w:pPr>
    </w:p>
    <w:sectPr w:rsidR="007C55B4" w:rsidRPr="00335176" w:rsidSect="00F41FAE">
      <w:headerReference w:type="even" r:id="rId7"/>
      <w:headerReference w:type="default" r:id="rId8"/>
      <w:footerReference w:type="even" r:id="rId9"/>
      <w:footerReference w:type="default" r:id="rId10"/>
      <w:footerReference w:type="first" r:id="rId11"/>
      <w:pgSz w:w="12240" w:h="15840"/>
      <w:pgMar w:top="2340" w:right="900" w:bottom="1440" w:left="900" w:header="1440" w:footer="144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7D90A" w14:textId="77777777" w:rsidR="000E464C" w:rsidRDefault="000E464C">
      <w:r>
        <w:separator/>
      </w:r>
    </w:p>
  </w:endnote>
  <w:endnote w:type="continuationSeparator" w:id="0">
    <w:p w14:paraId="600EA086" w14:textId="77777777" w:rsidR="000E464C" w:rsidRDefault="000E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2020502060305060204"/>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New Century Schlbk">
    <w:charset w:val="00"/>
    <w:family w:val="auto"/>
    <w:pitch w:val="variable"/>
    <w:sig w:usb0="00000003" w:usb1="00000000" w:usb2="00000000" w:usb3="00000000" w:csb0="00000001" w:csb1="00000000"/>
  </w:font>
  <w:font w:name="I New Century Schlbk Italic">
    <w:charset w:val="00"/>
    <w:family w:val="auto"/>
    <w:pitch w:val="variable"/>
    <w:sig w:usb0="00000003" w:usb1="00000000" w:usb2="00000000" w:usb3="00000000" w:csb0="00000001" w:csb1="00000000"/>
  </w:font>
  <w:font w:name="Bookman">
    <w:altName w:val="Bookman Old Style"/>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Zapf Dingbats">
    <w:panose1 w:val="05020102010704020609"/>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34F1D" w14:textId="77777777" w:rsidR="000E464C" w:rsidRDefault="000E464C">
    <w:pPr>
      <w:pStyle w:val="Footer"/>
    </w:pPr>
  </w:p>
  <w:p w14:paraId="0BFEC9E1" w14:textId="3007C26D" w:rsidR="000E464C" w:rsidRPr="00335176" w:rsidRDefault="000E464C">
    <w:pPr>
      <w:pStyle w:val="Footer"/>
      <w:jc w:val="both"/>
      <w:rPr>
        <w:rFonts w:ascii="Arial" w:hAnsi="Arial"/>
        <w:b/>
        <w:sz w:val="16"/>
      </w:rPr>
    </w:pPr>
    <w:r w:rsidRPr="00335176">
      <w:rPr>
        <w:rFonts w:ascii="Arial" w:hAnsi="Arial"/>
        <w:b/>
        <w:color w:val="0000FF"/>
        <w:sz w:val="16"/>
      </w:rPr>
      <w:t xml:space="preserve">© </w:t>
    </w:r>
    <w:r>
      <w:rPr>
        <w:rFonts w:ascii="Arial" w:hAnsi="Arial"/>
        <w:b/>
        <w:color w:val="0000FF"/>
        <w:sz w:val="16"/>
      </w:rPr>
      <w:t>2017</w:t>
    </w:r>
    <w:r w:rsidRPr="00335176">
      <w:rPr>
        <w:rFonts w:ascii="Arial" w:hAnsi="Arial"/>
        <w:b/>
        <w:color w:val="0000FF"/>
        <w:sz w:val="16"/>
      </w:rPr>
      <w:t xml:space="preserve"> Cengage Learning. All Rights Reserved. May not be scanned, copied or duplicated, or posted to a publicly accessible website, in whole or in part.</w:t>
    </w:r>
  </w:p>
  <w:p w14:paraId="48937502" w14:textId="77777777" w:rsidR="000E464C" w:rsidRDefault="000E464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3BC10" w14:textId="77777777" w:rsidR="000E464C" w:rsidRDefault="000E464C">
    <w:pPr>
      <w:pStyle w:val="Footer"/>
    </w:pPr>
  </w:p>
  <w:p w14:paraId="552271A7" w14:textId="53F6EBF8" w:rsidR="000E464C" w:rsidRPr="00335176" w:rsidRDefault="000E464C">
    <w:pPr>
      <w:pStyle w:val="Footer"/>
      <w:jc w:val="both"/>
      <w:rPr>
        <w:rFonts w:ascii="Arial" w:hAnsi="Arial"/>
        <w:b/>
        <w:sz w:val="16"/>
      </w:rPr>
    </w:pPr>
    <w:r w:rsidRPr="00335176">
      <w:rPr>
        <w:rFonts w:ascii="Arial" w:hAnsi="Arial"/>
        <w:b/>
        <w:color w:val="0000FF"/>
        <w:sz w:val="16"/>
      </w:rPr>
      <w:t xml:space="preserve">© </w:t>
    </w:r>
    <w:r>
      <w:rPr>
        <w:rFonts w:ascii="Arial" w:hAnsi="Arial"/>
        <w:b/>
        <w:color w:val="0000FF"/>
        <w:sz w:val="16"/>
      </w:rPr>
      <w:t>2017</w:t>
    </w:r>
    <w:r w:rsidRPr="00335176">
      <w:rPr>
        <w:rFonts w:ascii="Arial" w:hAnsi="Arial"/>
        <w:b/>
        <w:color w:val="0000FF"/>
        <w:sz w:val="16"/>
      </w:rPr>
      <w:t xml:space="preserve"> Cengage Learning. All Rights Reserved. May not be scanned, copied or duplicated, or posted to a publicly accessible website, in whole or in part.</w:t>
    </w:r>
  </w:p>
  <w:p w14:paraId="256EE438" w14:textId="77777777" w:rsidR="000E464C" w:rsidRDefault="000E464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8B780" w14:textId="77777777" w:rsidR="000E464C" w:rsidRPr="00335176" w:rsidRDefault="000E464C">
    <w:pPr>
      <w:pStyle w:val="Footer"/>
      <w:jc w:val="center"/>
      <w:rPr>
        <w:rFonts w:ascii="Arial" w:hAnsi="Arial"/>
        <w:b/>
        <w:sz w:val="24"/>
      </w:rPr>
    </w:pPr>
    <w:r w:rsidRPr="00335176">
      <w:rPr>
        <w:rFonts w:ascii="Arial" w:hAnsi="Arial"/>
        <w:b/>
        <w:sz w:val="24"/>
      </w:rPr>
      <w:fldChar w:fldCharType="begin"/>
    </w:r>
    <w:r w:rsidRPr="00335176">
      <w:rPr>
        <w:rFonts w:ascii="Arial" w:hAnsi="Arial"/>
        <w:b/>
        <w:sz w:val="24"/>
      </w:rPr>
      <w:instrText xml:space="preserve"> PAGE  </w:instrText>
    </w:r>
    <w:r w:rsidRPr="00335176">
      <w:rPr>
        <w:rFonts w:ascii="Arial" w:hAnsi="Arial"/>
        <w:b/>
        <w:sz w:val="24"/>
      </w:rPr>
      <w:fldChar w:fldCharType="separate"/>
    </w:r>
    <w:r w:rsidR="00744E9B">
      <w:rPr>
        <w:rFonts w:ascii="Arial" w:hAnsi="Arial"/>
        <w:b/>
        <w:noProof/>
        <w:sz w:val="24"/>
      </w:rPr>
      <w:t>1</w:t>
    </w:r>
    <w:r w:rsidRPr="00335176">
      <w:rPr>
        <w:rFonts w:ascii="Arial" w:hAnsi="Arial"/>
        <w:b/>
        <w:sz w:val="24"/>
      </w:rPr>
      <w:fldChar w:fldCharType="end"/>
    </w:r>
  </w:p>
  <w:p w14:paraId="7C1495FE" w14:textId="77777777" w:rsidR="000E464C" w:rsidRPr="00335176" w:rsidRDefault="000E464C">
    <w:pPr>
      <w:pStyle w:val="Footer"/>
      <w:jc w:val="center"/>
      <w:rPr>
        <w:rFonts w:ascii="Arial" w:hAnsi="Arial"/>
        <w:b/>
        <w:sz w:val="24"/>
      </w:rPr>
    </w:pPr>
  </w:p>
  <w:p w14:paraId="3CCB3213" w14:textId="4AA58242" w:rsidR="000E464C" w:rsidRPr="00335176" w:rsidRDefault="000E464C">
    <w:pPr>
      <w:pStyle w:val="Footer"/>
      <w:jc w:val="both"/>
      <w:rPr>
        <w:rFonts w:ascii="Arial" w:hAnsi="Arial"/>
        <w:b/>
        <w:sz w:val="16"/>
      </w:rPr>
    </w:pPr>
    <w:r w:rsidRPr="00335176">
      <w:rPr>
        <w:rFonts w:ascii="Arial" w:hAnsi="Arial"/>
        <w:b/>
        <w:color w:val="0000FF"/>
        <w:sz w:val="16"/>
      </w:rPr>
      <w:t xml:space="preserve">© </w:t>
    </w:r>
    <w:r>
      <w:rPr>
        <w:rFonts w:ascii="Arial" w:hAnsi="Arial"/>
        <w:b/>
        <w:color w:val="0000FF"/>
        <w:sz w:val="16"/>
      </w:rPr>
      <w:t>2017</w:t>
    </w:r>
    <w:r w:rsidRPr="00335176">
      <w:rPr>
        <w:rFonts w:ascii="Arial" w:hAnsi="Arial"/>
        <w:b/>
        <w:color w:val="0000FF"/>
        <w:sz w:val="16"/>
      </w:rPr>
      <w:t xml:space="preserve"> Cengage Learning. All Rights Reserved. May not be scanned, copied or duplicated, or posted to a publicly accessible website, in whole or in part.</w:t>
    </w:r>
  </w:p>
  <w:p w14:paraId="5A4CE608" w14:textId="77777777" w:rsidR="000E464C" w:rsidRPr="00335176" w:rsidRDefault="000E464C">
    <w:pPr>
      <w:pStyle w:val="Footer"/>
      <w:jc w:val="center"/>
      <w:rPr>
        <w:rFonts w:ascii="Arial" w:hAnsi="Arial"/>
        <w:b/>
        <w:sz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D54A3" w14:textId="77777777" w:rsidR="000E464C" w:rsidRDefault="000E464C">
      <w:r>
        <w:separator/>
      </w:r>
    </w:p>
  </w:footnote>
  <w:footnote w:type="continuationSeparator" w:id="0">
    <w:p w14:paraId="159DA4C7" w14:textId="77777777" w:rsidR="000E464C" w:rsidRDefault="000E46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2706D" w14:textId="1F9D4541" w:rsidR="000E464C" w:rsidRPr="00335176" w:rsidRDefault="000E464C">
    <w:pPr>
      <w:pStyle w:val="Header"/>
      <w:rPr>
        <w:rFonts w:ascii="Arial" w:hAnsi="Arial"/>
        <w:sz w:val="20"/>
      </w:rPr>
    </w:pPr>
    <w:r w:rsidRPr="00E71FBB">
      <w:rPr>
        <w:rFonts w:ascii="Arial" w:hAnsi="Arial" w:cs="Arial"/>
        <w:b/>
        <w:sz w:val="24"/>
      </w:rPr>
      <w:fldChar w:fldCharType="begin"/>
    </w:r>
    <w:r w:rsidRPr="00E71FBB">
      <w:rPr>
        <w:rFonts w:ascii="Arial" w:hAnsi="Arial" w:cs="Arial"/>
        <w:b/>
        <w:sz w:val="24"/>
      </w:rPr>
      <w:instrText xml:space="preserve"> PAGE  </w:instrText>
    </w:r>
    <w:r w:rsidRPr="00E71FBB">
      <w:rPr>
        <w:rFonts w:ascii="Arial" w:hAnsi="Arial" w:cs="Arial"/>
        <w:b/>
        <w:sz w:val="24"/>
      </w:rPr>
      <w:fldChar w:fldCharType="separate"/>
    </w:r>
    <w:r w:rsidR="00744E9B">
      <w:rPr>
        <w:rFonts w:ascii="Arial" w:hAnsi="Arial" w:cs="Arial"/>
        <w:b/>
        <w:noProof/>
        <w:sz w:val="24"/>
      </w:rPr>
      <w:t>2</w:t>
    </w:r>
    <w:r w:rsidRPr="00E71FBB">
      <w:rPr>
        <w:rFonts w:ascii="Arial" w:hAnsi="Arial" w:cs="Arial"/>
        <w:b/>
        <w:sz w:val="24"/>
      </w:rPr>
      <w:fldChar w:fldCharType="end"/>
    </w:r>
    <w:r w:rsidRPr="00335176">
      <w:rPr>
        <w:rFonts w:ascii="Arial" w:hAnsi="Arial"/>
        <w:sz w:val="20"/>
      </w:rPr>
      <w:t xml:space="preserve">          </w:t>
    </w:r>
    <w:r>
      <w:rPr>
        <w:rFonts w:ascii="Arial" w:hAnsi="Arial"/>
        <w:caps/>
        <w:sz w:val="20"/>
      </w:rPr>
      <w:t>Unit Two:  Contracts and E-Contracts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AE4EB" w14:textId="4F4AC7F7" w:rsidR="000E464C" w:rsidRPr="00335176" w:rsidRDefault="000E464C">
    <w:pPr>
      <w:pStyle w:val="Header"/>
      <w:jc w:val="right"/>
      <w:rPr>
        <w:rFonts w:ascii="Arial" w:hAnsi="Arial"/>
        <w:caps/>
        <w:sz w:val="20"/>
      </w:rPr>
    </w:pPr>
    <w:r w:rsidRPr="00335176">
      <w:rPr>
        <w:rFonts w:ascii="Arial" w:hAnsi="Arial"/>
        <w:caps/>
        <w:sz w:val="20"/>
      </w:rPr>
      <w:t xml:space="preserve">Chapter </w:t>
    </w:r>
    <w:r>
      <w:rPr>
        <w:rFonts w:ascii="Arial" w:hAnsi="Arial"/>
        <w:caps/>
        <w:sz w:val="20"/>
      </w:rPr>
      <w:t>15</w:t>
    </w:r>
    <w:r w:rsidRPr="00335176">
      <w:rPr>
        <w:rFonts w:ascii="Arial" w:hAnsi="Arial"/>
        <w:caps/>
        <w:sz w:val="20"/>
      </w:rPr>
      <w:t xml:space="preserve">: </w:t>
    </w:r>
    <w:r>
      <w:rPr>
        <w:rFonts w:ascii="Arial" w:hAnsi="Arial"/>
        <w:caps/>
        <w:sz w:val="20"/>
      </w:rPr>
      <w:t xml:space="preserve">The Statute of Frauds—Writing </w:t>
    </w:r>
    <w:proofErr w:type="gramStart"/>
    <w:r>
      <w:rPr>
        <w:rFonts w:ascii="Arial" w:hAnsi="Arial"/>
        <w:caps/>
        <w:sz w:val="20"/>
      </w:rPr>
      <w:t>Requirement</w:t>
    </w:r>
    <w:r w:rsidRPr="00335176">
      <w:rPr>
        <w:rFonts w:ascii="Arial" w:hAnsi="Arial"/>
        <w:caps/>
        <w:sz w:val="20"/>
      </w:rPr>
      <w:t xml:space="preserve">          </w:t>
    </w:r>
    <w:proofErr w:type="gramEnd"/>
    <w:r w:rsidRPr="00E71FBB">
      <w:rPr>
        <w:rFonts w:ascii="Arial" w:hAnsi="Arial" w:cs="Arial"/>
        <w:b/>
        <w:caps/>
        <w:sz w:val="24"/>
      </w:rPr>
      <w:fldChar w:fldCharType="begin"/>
    </w:r>
    <w:r w:rsidRPr="00E71FBB">
      <w:rPr>
        <w:rFonts w:ascii="Arial" w:hAnsi="Arial" w:cs="Arial"/>
        <w:b/>
        <w:caps/>
        <w:sz w:val="24"/>
      </w:rPr>
      <w:instrText xml:space="preserve"> PAGE  </w:instrText>
    </w:r>
    <w:r w:rsidRPr="00E71FBB">
      <w:rPr>
        <w:rFonts w:ascii="Arial" w:hAnsi="Arial" w:cs="Arial"/>
        <w:b/>
        <w:caps/>
        <w:sz w:val="24"/>
      </w:rPr>
      <w:fldChar w:fldCharType="separate"/>
    </w:r>
    <w:r w:rsidR="00744E9B">
      <w:rPr>
        <w:rFonts w:ascii="Arial" w:hAnsi="Arial" w:cs="Arial"/>
        <w:b/>
        <w:caps/>
        <w:noProof/>
        <w:sz w:val="24"/>
      </w:rPr>
      <w:t>3</w:t>
    </w:r>
    <w:r w:rsidRPr="00E71FBB">
      <w:rPr>
        <w:rFonts w:ascii="Arial" w:hAnsi="Arial" w:cs="Arial"/>
        <w:b/>
        <w:caps/>
        <w:sz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F75"/>
    <w:rsid w:val="00037B95"/>
    <w:rsid w:val="00050396"/>
    <w:rsid w:val="00054C4B"/>
    <w:rsid w:val="00055639"/>
    <w:rsid w:val="000640C3"/>
    <w:rsid w:val="00065D93"/>
    <w:rsid w:val="000E464C"/>
    <w:rsid w:val="00193A37"/>
    <w:rsid w:val="001A2CE9"/>
    <w:rsid w:val="002B7DDF"/>
    <w:rsid w:val="002F5E39"/>
    <w:rsid w:val="00335176"/>
    <w:rsid w:val="00340598"/>
    <w:rsid w:val="00345629"/>
    <w:rsid w:val="003629F0"/>
    <w:rsid w:val="00372453"/>
    <w:rsid w:val="00397FF1"/>
    <w:rsid w:val="003C27D5"/>
    <w:rsid w:val="003E470A"/>
    <w:rsid w:val="00450C3F"/>
    <w:rsid w:val="00465FBB"/>
    <w:rsid w:val="004F585D"/>
    <w:rsid w:val="0055521F"/>
    <w:rsid w:val="005F3483"/>
    <w:rsid w:val="0060048D"/>
    <w:rsid w:val="00634EBC"/>
    <w:rsid w:val="006617A3"/>
    <w:rsid w:val="006A3258"/>
    <w:rsid w:val="00723812"/>
    <w:rsid w:val="00744E9B"/>
    <w:rsid w:val="00746752"/>
    <w:rsid w:val="00751994"/>
    <w:rsid w:val="0078787B"/>
    <w:rsid w:val="00792521"/>
    <w:rsid w:val="007B0FD9"/>
    <w:rsid w:val="007C55B4"/>
    <w:rsid w:val="0080358E"/>
    <w:rsid w:val="00810039"/>
    <w:rsid w:val="00831C31"/>
    <w:rsid w:val="008C03F1"/>
    <w:rsid w:val="008D6046"/>
    <w:rsid w:val="00937AB8"/>
    <w:rsid w:val="009411EC"/>
    <w:rsid w:val="009C6812"/>
    <w:rsid w:val="00A13FCE"/>
    <w:rsid w:val="00A358DD"/>
    <w:rsid w:val="00A664D5"/>
    <w:rsid w:val="00AD084D"/>
    <w:rsid w:val="00AD347C"/>
    <w:rsid w:val="00AF0BE7"/>
    <w:rsid w:val="00B01DC0"/>
    <w:rsid w:val="00B75BBF"/>
    <w:rsid w:val="00B875E4"/>
    <w:rsid w:val="00BC0A00"/>
    <w:rsid w:val="00BD7FFA"/>
    <w:rsid w:val="00BE2583"/>
    <w:rsid w:val="00BE4F03"/>
    <w:rsid w:val="00C04D35"/>
    <w:rsid w:val="00C11C02"/>
    <w:rsid w:val="00C31ABA"/>
    <w:rsid w:val="00C505B0"/>
    <w:rsid w:val="00C57EFF"/>
    <w:rsid w:val="00D263D0"/>
    <w:rsid w:val="00DC7E01"/>
    <w:rsid w:val="00DE0621"/>
    <w:rsid w:val="00DE2306"/>
    <w:rsid w:val="00DE4518"/>
    <w:rsid w:val="00E03371"/>
    <w:rsid w:val="00E0793F"/>
    <w:rsid w:val="00E2486D"/>
    <w:rsid w:val="00E63F71"/>
    <w:rsid w:val="00E71FBB"/>
    <w:rsid w:val="00E73FF4"/>
    <w:rsid w:val="00E751B2"/>
    <w:rsid w:val="00E763BF"/>
    <w:rsid w:val="00E910A6"/>
    <w:rsid w:val="00EC5A76"/>
    <w:rsid w:val="00F023DF"/>
    <w:rsid w:val="00F31CFE"/>
    <w:rsid w:val="00F41FAE"/>
    <w:rsid w:val="00F55F75"/>
    <w:rsid w:val="00F61C87"/>
    <w:rsid w:val="00F66782"/>
    <w:rsid w:val="00FA0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28D49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8"/>
    </w:rPr>
  </w:style>
  <w:style w:type="paragraph" w:styleId="Heading1">
    <w:name w:val="heading 1"/>
    <w:basedOn w:val="Normal"/>
    <w:next w:val="Normal"/>
    <w:qFormat/>
    <w:pPr>
      <w:keepNext/>
      <w:suppressLineNumbers/>
      <w:ind w:left="360" w:right="360"/>
      <w:jc w:val="center"/>
      <w:outlineLvl w:val="0"/>
    </w:pPr>
    <w:rPr>
      <w:rFonts w:ascii="New Century Schlbk" w:hAnsi="New Century Schlbk"/>
      <w:b/>
      <w:smallCaps/>
      <w:sz w:val="24"/>
    </w:rPr>
  </w:style>
  <w:style w:type="paragraph" w:styleId="Heading2">
    <w:name w:val="heading 2"/>
    <w:basedOn w:val="Normal"/>
    <w:next w:val="Normal"/>
    <w:qFormat/>
    <w:pPr>
      <w:keepNext/>
      <w:ind w:left="360" w:right="360"/>
      <w:jc w:val="center"/>
      <w:outlineLvl w:val="1"/>
    </w:pPr>
    <w:rPr>
      <w:rFonts w:ascii="New Century Schlbk" w:hAnsi="New Century Schlbk"/>
      <w:b/>
      <w:sz w:val="20"/>
    </w:rPr>
  </w:style>
  <w:style w:type="paragraph" w:styleId="Heading3">
    <w:name w:val="heading 3"/>
    <w:basedOn w:val="Normal"/>
    <w:next w:val="Normal"/>
    <w:qFormat/>
    <w:pPr>
      <w:keepNext/>
      <w:suppressLineNumbers/>
      <w:jc w:val="both"/>
      <w:outlineLvl w:val="2"/>
    </w:pPr>
    <w:rPr>
      <w:rFonts w:ascii="New Century Schlbk" w:hAnsi="New Century Schlbk"/>
      <w:b/>
      <w:smallCaps/>
    </w:rPr>
  </w:style>
  <w:style w:type="paragraph" w:styleId="Heading4">
    <w:name w:val="heading 4"/>
    <w:basedOn w:val="Normal"/>
    <w:next w:val="Normal"/>
    <w:qFormat/>
    <w:pPr>
      <w:keepNext/>
      <w:ind w:left="360" w:right="200"/>
      <w:jc w:val="center"/>
      <w:outlineLvl w:val="3"/>
    </w:pPr>
    <w:rPr>
      <w:rFonts w:ascii="New Century Schlbk" w:hAnsi="New Century Schlbk"/>
      <w:b/>
      <w:i/>
      <w:smallCaps/>
    </w:rPr>
  </w:style>
  <w:style w:type="paragraph" w:styleId="Heading5">
    <w:name w:val="heading 5"/>
    <w:basedOn w:val="Normal"/>
    <w:next w:val="Normal"/>
    <w:qFormat/>
    <w:pPr>
      <w:keepNext/>
      <w:jc w:val="center"/>
      <w:outlineLvl w:val="4"/>
    </w:pPr>
    <w:rPr>
      <w:rFonts w:ascii="I New Century Schlbk Italic" w:hAnsi="I New Century Schlbk Italic"/>
      <w:sz w:val="36"/>
    </w:rPr>
  </w:style>
  <w:style w:type="paragraph" w:styleId="Heading6">
    <w:name w:val="heading 6"/>
    <w:basedOn w:val="Normal"/>
    <w:next w:val="Normal"/>
    <w:qFormat/>
    <w:pPr>
      <w:keepNext/>
      <w:tabs>
        <w:tab w:val="left" w:pos="720"/>
      </w:tabs>
      <w:ind w:left="360" w:right="200"/>
      <w:jc w:val="center"/>
      <w:outlineLvl w:val="5"/>
    </w:pPr>
    <w:rPr>
      <w:b/>
      <w:smallCaps/>
    </w:rPr>
  </w:style>
  <w:style w:type="paragraph" w:styleId="Heading7">
    <w:name w:val="heading 7"/>
    <w:basedOn w:val="Normal"/>
    <w:next w:val="Normal"/>
    <w:qFormat/>
    <w:pPr>
      <w:keepNext/>
      <w:ind w:left="360" w:right="200"/>
      <w:jc w:val="center"/>
      <w:outlineLvl w:val="6"/>
    </w:pPr>
    <w:rPr>
      <w:rFonts w:ascii="Bookman" w:eastAsia="Times" w:hAnsi="Book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rPr>
      <w:position w:val="6"/>
      <w:sz w:val="16"/>
    </w:rPr>
  </w:style>
  <w:style w:type="paragraph" w:styleId="FootnoteText">
    <w:name w:val="footnote text"/>
    <w:basedOn w:val="Normal"/>
    <w:link w:val="FootnoteTextChar"/>
    <w:pPr>
      <w:tabs>
        <w:tab w:val="left" w:pos="720"/>
      </w:tabs>
    </w:pPr>
    <w:rPr>
      <w:sz w:val="20"/>
    </w:rPr>
  </w:style>
  <w:style w:type="character" w:styleId="PageNumber">
    <w:name w:val="page number"/>
    <w:basedOn w:val="DefaultParagraphFont"/>
  </w:style>
  <w:style w:type="paragraph" w:customStyle="1" w:styleId="normal0">
    <w:name w:val="normal"/>
    <w:basedOn w:val="Normal"/>
    <w:pPr>
      <w:suppressLineNumbers/>
      <w:tabs>
        <w:tab w:val="left" w:pos="80"/>
        <w:tab w:val="left" w:pos="720"/>
        <w:tab w:val="left" w:pos="4400"/>
      </w:tabs>
      <w:spacing w:line="480" w:lineRule="atLeast"/>
      <w:ind w:firstLine="720"/>
    </w:pPr>
  </w:style>
  <w:style w:type="paragraph" w:customStyle="1" w:styleId="answers">
    <w:name w:val="answers"/>
    <w:basedOn w:val="Normal"/>
    <w:pPr>
      <w:tabs>
        <w:tab w:val="left" w:pos="80"/>
        <w:tab w:val="left" w:pos="720"/>
      </w:tabs>
    </w:pPr>
  </w:style>
  <w:style w:type="paragraph" w:customStyle="1" w:styleId="bre">
    <w:name w:val="bre"/>
    <w:basedOn w:val="Normal"/>
    <w:rPr>
      <w:rFonts w:ascii="New York" w:hAnsi="New York"/>
      <w:sz w:val="24"/>
    </w:rPr>
  </w:style>
  <w:style w:type="paragraph" w:customStyle="1" w:styleId="Checklist">
    <w:name w:val="Checklist"/>
    <w:basedOn w:val="Normal"/>
    <w:pPr>
      <w:ind w:left="800" w:right="360" w:hanging="440"/>
      <w:jc w:val="both"/>
    </w:pPr>
    <w:rPr>
      <w:rFonts w:ascii="New Century Schlbk" w:hAnsi="New Century Schlbk"/>
      <w:sz w:val="24"/>
    </w:rPr>
  </w:style>
  <w:style w:type="paragraph" w:customStyle="1" w:styleId="Boxtext">
    <w:name w:val="Box text"/>
    <w:basedOn w:val="Normal"/>
    <w:pPr>
      <w:spacing w:line="220" w:lineRule="atLeast"/>
      <w:ind w:left="360" w:right="200"/>
      <w:jc w:val="both"/>
    </w:pPr>
    <w:rPr>
      <w:rFonts w:ascii="New Century Schlbk" w:hAnsi="New Century Schlbk"/>
      <w:sz w:val="20"/>
    </w:rPr>
  </w:style>
  <w:style w:type="paragraph" w:customStyle="1" w:styleId="CaseSyn">
    <w:name w:val="Case Syn"/>
    <w:basedOn w:val="Normal"/>
    <w:pPr>
      <w:spacing w:line="220" w:lineRule="atLeast"/>
      <w:ind w:left="360" w:right="200"/>
      <w:jc w:val="center"/>
    </w:pPr>
    <w:rPr>
      <w:rFonts w:ascii="New Century Schlbk" w:hAnsi="New Century Schlbk"/>
      <w:b/>
      <w:smallCaps/>
      <w:sz w:val="20"/>
    </w:rPr>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450"/>
    </w:pPr>
    <w:rPr>
      <w:rFonts w:ascii="New Century Schlbk" w:hAnsi="New Century Schlbk"/>
      <w:b/>
      <w:sz w:val="24"/>
    </w:rPr>
  </w:style>
  <w:style w:type="paragraph" w:styleId="BodyTextIndent2">
    <w:name w:val="Body Text Indent 2"/>
    <w:basedOn w:val="Normal"/>
    <w:pPr>
      <w:ind w:left="720" w:hanging="720"/>
    </w:pPr>
    <w:rPr>
      <w:rFonts w:ascii="New Century Schlbk" w:hAnsi="New Century Schlbk"/>
      <w:color w:val="000000"/>
      <w:sz w:val="24"/>
    </w:rPr>
  </w:style>
  <w:style w:type="paragraph" w:styleId="BodyTextIndent3">
    <w:name w:val="Body Text Indent 3"/>
    <w:basedOn w:val="Normal"/>
    <w:pPr>
      <w:ind w:left="720"/>
      <w:jc w:val="both"/>
    </w:pPr>
    <w:rPr>
      <w:rFonts w:ascii="New Century Schlbk" w:hAnsi="New Century Schlbk"/>
      <w:sz w:val="20"/>
    </w:rPr>
  </w:style>
  <w:style w:type="paragraph" w:styleId="BodyText">
    <w:name w:val="Body Text"/>
    <w:basedOn w:val="Normal"/>
    <w:pPr>
      <w:suppressLineNumbers/>
      <w:jc w:val="both"/>
    </w:pPr>
    <w:rPr>
      <w:rFonts w:ascii="New Century Schlbk" w:hAnsi="New Century Schlbk"/>
      <w:sz w:val="20"/>
    </w:rPr>
  </w:style>
  <w:style w:type="paragraph" w:styleId="BalloonText">
    <w:name w:val="Balloon Text"/>
    <w:basedOn w:val="Normal"/>
    <w:link w:val="BalloonTextChar"/>
    <w:uiPriority w:val="99"/>
    <w:semiHidden/>
    <w:unhideWhenUsed/>
    <w:rsid w:val="00C57EFF"/>
    <w:rPr>
      <w:rFonts w:ascii="Lucida Grande" w:hAnsi="Lucida Grande"/>
      <w:sz w:val="18"/>
      <w:szCs w:val="18"/>
    </w:rPr>
  </w:style>
  <w:style w:type="character" w:customStyle="1" w:styleId="BalloonTextChar">
    <w:name w:val="Balloon Text Char"/>
    <w:basedOn w:val="DefaultParagraphFont"/>
    <w:link w:val="BalloonText"/>
    <w:uiPriority w:val="99"/>
    <w:semiHidden/>
    <w:rsid w:val="00C57EFF"/>
    <w:rPr>
      <w:rFonts w:ascii="Lucida Grande" w:hAnsi="Lucida Grande"/>
      <w:sz w:val="18"/>
      <w:szCs w:val="18"/>
    </w:rPr>
  </w:style>
  <w:style w:type="character" w:customStyle="1" w:styleId="FootnoteTextChar">
    <w:name w:val="Footnote Text Char"/>
    <w:basedOn w:val="DefaultParagraphFont"/>
    <w:link w:val="FootnoteText"/>
    <w:rsid w:val="00EC5A76"/>
    <w:rPr>
      <w:rFonts w:ascii="Times" w:hAnsi="Tim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8"/>
    </w:rPr>
  </w:style>
  <w:style w:type="paragraph" w:styleId="Heading1">
    <w:name w:val="heading 1"/>
    <w:basedOn w:val="Normal"/>
    <w:next w:val="Normal"/>
    <w:qFormat/>
    <w:pPr>
      <w:keepNext/>
      <w:suppressLineNumbers/>
      <w:ind w:left="360" w:right="360"/>
      <w:jc w:val="center"/>
      <w:outlineLvl w:val="0"/>
    </w:pPr>
    <w:rPr>
      <w:rFonts w:ascii="New Century Schlbk" w:hAnsi="New Century Schlbk"/>
      <w:b/>
      <w:smallCaps/>
      <w:sz w:val="24"/>
    </w:rPr>
  </w:style>
  <w:style w:type="paragraph" w:styleId="Heading2">
    <w:name w:val="heading 2"/>
    <w:basedOn w:val="Normal"/>
    <w:next w:val="Normal"/>
    <w:qFormat/>
    <w:pPr>
      <w:keepNext/>
      <w:ind w:left="360" w:right="360"/>
      <w:jc w:val="center"/>
      <w:outlineLvl w:val="1"/>
    </w:pPr>
    <w:rPr>
      <w:rFonts w:ascii="New Century Schlbk" w:hAnsi="New Century Schlbk"/>
      <w:b/>
      <w:sz w:val="20"/>
    </w:rPr>
  </w:style>
  <w:style w:type="paragraph" w:styleId="Heading3">
    <w:name w:val="heading 3"/>
    <w:basedOn w:val="Normal"/>
    <w:next w:val="Normal"/>
    <w:qFormat/>
    <w:pPr>
      <w:keepNext/>
      <w:suppressLineNumbers/>
      <w:jc w:val="both"/>
      <w:outlineLvl w:val="2"/>
    </w:pPr>
    <w:rPr>
      <w:rFonts w:ascii="New Century Schlbk" w:hAnsi="New Century Schlbk"/>
      <w:b/>
      <w:smallCaps/>
    </w:rPr>
  </w:style>
  <w:style w:type="paragraph" w:styleId="Heading4">
    <w:name w:val="heading 4"/>
    <w:basedOn w:val="Normal"/>
    <w:next w:val="Normal"/>
    <w:qFormat/>
    <w:pPr>
      <w:keepNext/>
      <w:ind w:left="360" w:right="200"/>
      <w:jc w:val="center"/>
      <w:outlineLvl w:val="3"/>
    </w:pPr>
    <w:rPr>
      <w:rFonts w:ascii="New Century Schlbk" w:hAnsi="New Century Schlbk"/>
      <w:b/>
      <w:i/>
      <w:smallCaps/>
    </w:rPr>
  </w:style>
  <w:style w:type="paragraph" w:styleId="Heading5">
    <w:name w:val="heading 5"/>
    <w:basedOn w:val="Normal"/>
    <w:next w:val="Normal"/>
    <w:qFormat/>
    <w:pPr>
      <w:keepNext/>
      <w:jc w:val="center"/>
      <w:outlineLvl w:val="4"/>
    </w:pPr>
    <w:rPr>
      <w:rFonts w:ascii="I New Century Schlbk Italic" w:hAnsi="I New Century Schlbk Italic"/>
      <w:sz w:val="36"/>
    </w:rPr>
  </w:style>
  <w:style w:type="paragraph" w:styleId="Heading6">
    <w:name w:val="heading 6"/>
    <w:basedOn w:val="Normal"/>
    <w:next w:val="Normal"/>
    <w:qFormat/>
    <w:pPr>
      <w:keepNext/>
      <w:tabs>
        <w:tab w:val="left" w:pos="720"/>
      </w:tabs>
      <w:ind w:left="360" w:right="200"/>
      <w:jc w:val="center"/>
      <w:outlineLvl w:val="5"/>
    </w:pPr>
    <w:rPr>
      <w:b/>
      <w:smallCaps/>
    </w:rPr>
  </w:style>
  <w:style w:type="paragraph" w:styleId="Heading7">
    <w:name w:val="heading 7"/>
    <w:basedOn w:val="Normal"/>
    <w:next w:val="Normal"/>
    <w:qFormat/>
    <w:pPr>
      <w:keepNext/>
      <w:ind w:left="360" w:right="200"/>
      <w:jc w:val="center"/>
      <w:outlineLvl w:val="6"/>
    </w:pPr>
    <w:rPr>
      <w:rFonts w:ascii="Bookman" w:eastAsia="Times" w:hAnsi="Book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rPr>
      <w:position w:val="6"/>
      <w:sz w:val="16"/>
    </w:rPr>
  </w:style>
  <w:style w:type="paragraph" w:styleId="FootnoteText">
    <w:name w:val="footnote text"/>
    <w:basedOn w:val="Normal"/>
    <w:link w:val="FootnoteTextChar"/>
    <w:pPr>
      <w:tabs>
        <w:tab w:val="left" w:pos="720"/>
      </w:tabs>
    </w:pPr>
    <w:rPr>
      <w:sz w:val="20"/>
    </w:rPr>
  </w:style>
  <w:style w:type="character" w:styleId="PageNumber">
    <w:name w:val="page number"/>
    <w:basedOn w:val="DefaultParagraphFont"/>
  </w:style>
  <w:style w:type="paragraph" w:customStyle="1" w:styleId="normal0">
    <w:name w:val="normal"/>
    <w:basedOn w:val="Normal"/>
    <w:pPr>
      <w:suppressLineNumbers/>
      <w:tabs>
        <w:tab w:val="left" w:pos="80"/>
        <w:tab w:val="left" w:pos="720"/>
        <w:tab w:val="left" w:pos="4400"/>
      </w:tabs>
      <w:spacing w:line="480" w:lineRule="atLeast"/>
      <w:ind w:firstLine="720"/>
    </w:pPr>
  </w:style>
  <w:style w:type="paragraph" w:customStyle="1" w:styleId="answers">
    <w:name w:val="answers"/>
    <w:basedOn w:val="Normal"/>
    <w:pPr>
      <w:tabs>
        <w:tab w:val="left" w:pos="80"/>
        <w:tab w:val="left" w:pos="720"/>
      </w:tabs>
    </w:pPr>
  </w:style>
  <w:style w:type="paragraph" w:customStyle="1" w:styleId="bre">
    <w:name w:val="bre"/>
    <w:basedOn w:val="Normal"/>
    <w:rPr>
      <w:rFonts w:ascii="New York" w:hAnsi="New York"/>
      <w:sz w:val="24"/>
    </w:rPr>
  </w:style>
  <w:style w:type="paragraph" w:customStyle="1" w:styleId="Checklist">
    <w:name w:val="Checklist"/>
    <w:basedOn w:val="Normal"/>
    <w:pPr>
      <w:ind w:left="800" w:right="360" w:hanging="440"/>
      <w:jc w:val="both"/>
    </w:pPr>
    <w:rPr>
      <w:rFonts w:ascii="New Century Schlbk" w:hAnsi="New Century Schlbk"/>
      <w:sz w:val="24"/>
    </w:rPr>
  </w:style>
  <w:style w:type="paragraph" w:customStyle="1" w:styleId="Boxtext">
    <w:name w:val="Box text"/>
    <w:basedOn w:val="Normal"/>
    <w:pPr>
      <w:spacing w:line="220" w:lineRule="atLeast"/>
      <w:ind w:left="360" w:right="200"/>
      <w:jc w:val="both"/>
    </w:pPr>
    <w:rPr>
      <w:rFonts w:ascii="New Century Schlbk" w:hAnsi="New Century Schlbk"/>
      <w:sz w:val="20"/>
    </w:rPr>
  </w:style>
  <w:style w:type="paragraph" w:customStyle="1" w:styleId="CaseSyn">
    <w:name w:val="Case Syn"/>
    <w:basedOn w:val="Normal"/>
    <w:pPr>
      <w:spacing w:line="220" w:lineRule="atLeast"/>
      <w:ind w:left="360" w:right="200"/>
      <w:jc w:val="center"/>
    </w:pPr>
    <w:rPr>
      <w:rFonts w:ascii="New Century Schlbk" w:hAnsi="New Century Schlbk"/>
      <w:b/>
      <w:smallCaps/>
      <w:sz w:val="20"/>
    </w:rPr>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450"/>
    </w:pPr>
    <w:rPr>
      <w:rFonts w:ascii="New Century Schlbk" w:hAnsi="New Century Schlbk"/>
      <w:b/>
      <w:sz w:val="24"/>
    </w:rPr>
  </w:style>
  <w:style w:type="paragraph" w:styleId="BodyTextIndent2">
    <w:name w:val="Body Text Indent 2"/>
    <w:basedOn w:val="Normal"/>
    <w:pPr>
      <w:ind w:left="720" w:hanging="720"/>
    </w:pPr>
    <w:rPr>
      <w:rFonts w:ascii="New Century Schlbk" w:hAnsi="New Century Schlbk"/>
      <w:color w:val="000000"/>
      <w:sz w:val="24"/>
    </w:rPr>
  </w:style>
  <w:style w:type="paragraph" w:styleId="BodyTextIndent3">
    <w:name w:val="Body Text Indent 3"/>
    <w:basedOn w:val="Normal"/>
    <w:pPr>
      <w:ind w:left="720"/>
      <w:jc w:val="both"/>
    </w:pPr>
    <w:rPr>
      <w:rFonts w:ascii="New Century Schlbk" w:hAnsi="New Century Schlbk"/>
      <w:sz w:val="20"/>
    </w:rPr>
  </w:style>
  <w:style w:type="paragraph" w:styleId="BodyText">
    <w:name w:val="Body Text"/>
    <w:basedOn w:val="Normal"/>
    <w:pPr>
      <w:suppressLineNumbers/>
      <w:jc w:val="both"/>
    </w:pPr>
    <w:rPr>
      <w:rFonts w:ascii="New Century Schlbk" w:hAnsi="New Century Schlbk"/>
      <w:sz w:val="20"/>
    </w:rPr>
  </w:style>
  <w:style w:type="paragraph" w:styleId="BalloonText">
    <w:name w:val="Balloon Text"/>
    <w:basedOn w:val="Normal"/>
    <w:link w:val="BalloonTextChar"/>
    <w:uiPriority w:val="99"/>
    <w:semiHidden/>
    <w:unhideWhenUsed/>
    <w:rsid w:val="00C57EFF"/>
    <w:rPr>
      <w:rFonts w:ascii="Lucida Grande" w:hAnsi="Lucida Grande"/>
      <w:sz w:val="18"/>
      <w:szCs w:val="18"/>
    </w:rPr>
  </w:style>
  <w:style w:type="character" w:customStyle="1" w:styleId="BalloonTextChar">
    <w:name w:val="Balloon Text Char"/>
    <w:basedOn w:val="DefaultParagraphFont"/>
    <w:link w:val="BalloonText"/>
    <w:uiPriority w:val="99"/>
    <w:semiHidden/>
    <w:rsid w:val="00C57EFF"/>
    <w:rPr>
      <w:rFonts w:ascii="Lucida Grande" w:hAnsi="Lucida Grande"/>
      <w:sz w:val="18"/>
      <w:szCs w:val="18"/>
    </w:rPr>
  </w:style>
  <w:style w:type="character" w:customStyle="1" w:styleId="FootnoteTextChar">
    <w:name w:val="Footnote Text Char"/>
    <w:basedOn w:val="DefaultParagraphFont"/>
    <w:link w:val="FootnoteText"/>
    <w:rsid w:val="00EC5A76"/>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13</Pages>
  <Words>5843</Words>
  <Characters>33311</Characters>
  <Application>Microsoft Macintosh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Clark 13e-IM-Ch16</vt:lpstr>
    </vt:vector>
  </TitlesOfParts>
  <Manager/>
  <Company>Eric Hollowell</Company>
  <LinksUpToDate>false</LinksUpToDate>
  <CharactersWithSpaces>39076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BLTC 11e IM-Ch15</dc:title>
  <dc:subject/>
  <dc:creator>Eric Hollowell</dc:creator>
  <cp:keywords/>
  <dc:description/>
  <cp:lastModifiedBy>Suzanne Jasin</cp:lastModifiedBy>
  <cp:revision>20</cp:revision>
  <cp:lastPrinted>2010-09-29T19:09:00Z</cp:lastPrinted>
  <dcterms:created xsi:type="dcterms:W3CDTF">2015-09-16T21:45:00Z</dcterms:created>
  <dcterms:modified xsi:type="dcterms:W3CDTF">2015-09-24T15:51:00Z</dcterms:modified>
  <cp:category/>
</cp:coreProperties>
</file>